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3B03" w14:textId="12A3F1B3" w:rsidR="0077351A" w:rsidRPr="004071FF" w:rsidRDefault="006257EC" w:rsidP="0039094E">
      <w:pPr>
        <w:pStyle w:val="Heading1"/>
        <w:jc w:val="center"/>
        <w:rPr>
          <w:rFonts w:ascii="Arial" w:hAnsi="Arial" w:cs="Arial"/>
          <w:b/>
          <w:sz w:val="28"/>
          <w:szCs w:val="28"/>
        </w:rPr>
      </w:pPr>
      <w:bookmarkStart w:id="0" w:name="_GoBack"/>
      <w:bookmarkEnd w:id="0"/>
      <w:r w:rsidRPr="004071FF">
        <w:rPr>
          <w:rFonts w:ascii="Arial" w:hAnsi="Arial" w:cs="Arial"/>
          <w:b/>
          <w:sz w:val="28"/>
          <w:szCs w:val="28"/>
        </w:rPr>
        <w:t>Innovation Leave Scheme for</w:t>
      </w:r>
      <w:r w:rsidR="001A130B" w:rsidRPr="004071FF">
        <w:rPr>
          <w:rFonts w:ascii="Arial" w:hAnsi="Arial" w:cs="Arial"/>
          <w:b/>
          <w:sz w:val="28"/>
          <w:szCs w:val="28"/>
        </w:rPr>
        <w:t xml:space="preserve"> University spinout founders</w:t>
      </w:r>
    </w:p>
    <w:p w14:paraId="4C88E5E3" w14:textId="23311B1E" w:rsidR="007F7408" w:rsidRPr="004071FF" w:rsidRDefault="007F7408" w:rsidP="00E12E0D">
      <w:pPr>
        <w:rPr>
          <w:rFonts w:ascii="Arial" w:hAnsi="Arial" w:cs="Arial"/>
          <w:b/>
          <w:sz w:val="28"/>
          <w:szCs w:val="28"/>
        </w:rPr>
      </w:pPr>
    </w:p>
    <w:p w14:paraId="7CE5BFF4" w14:textId="367C20FE" w:rsidR="006257EC" w:rsidRPr="004071FF" w:rsidRDefault="00E12E0D" w:rsidP="00E12E0D">
      <w:pPr>
        <w:rPr>
          <w:rFonts w:ascii="Arial" w:hAnsi="Arial" w:cs="Arial"/>
          <w:b/>
          <w:sz w:val="20"/>
          <w:szCs w:val="20"/>
        </w:rPr>
      </w:pPr>
      <w:r w:rsidRPr="004071FF">
        <w:rPr>
          <w:rFonts w:ascii="Arial" w:hAnsi="Arial" w:cs="Arial"/>
          <w:i/>
          <w:sz w:val="20"/>
          <w:szCs w:val="20"/>
        </w:rPr>
        <w:t xml:space="preserve">The Innovation Leave Scheme enables founders of University spinout companies to be bought </w:t>
      </w:r>
      <w:proofErr w:type="spellStart"/>
      <w:r w:rsidRPr="004071FF">
        <w:rPr>
          <w:rFonts w:ascii="Arial" w:hAnsi="Arial" w:cs="Arial"/>
          <w:i/>
          <w:sz w:val="20"/>
          <w:szCs w:val="20"/>
        </w:rPr>
        <w:t>of</w:t>
      </w:r>
      <w:proofErr w:type="spellEnd"/>
      <w:r w:rsidRPr="004071FF">
        <w:rPr>
          <w:rFonts w:ascii="Arial" w:hAnsi="Arial" w:cs="Arial"/>
          <w:i/>
          <w:sz w:val="20"/>
          <w:szCs w:val="20"/>
        </w:rPr>
        <w:t xml:space="preserve"> </w:t>
      </w:r>
      <w:r w:rsidRPr="004071FF">
        <w:rPr>
          <w:rFonts w:ascii="Arial" w:hAnsi="Arial" w:cs="Arial"/>
          <w:sz w:val="20"/>
          <w:szCs w:val="20"/>
        </w:rPr>
        <w:t xml:space="preserve">from all </w:t>
      </w:r>
      <w:r w:rsidRPr="004071FF">
        <w:rPr>
          <w:rFonts w:ascii="Arial" w:hAnsi="Arial" w:cs="Arial"/>
          <w:i/>
          <w:sz w:val="20"/>
          <w:szCs w:val="20"/>
        </w:rPr>
        <w:t>or part of their University duties for a defined period of time</w:t>
      </w:r>
      <w:r w:rsidR="00CD35AF" w:rsidRPr="004071FF">
        <w:rPr>
          <w:rFonts w:ascii="Arial" w:hAnsi="Arial" w:cs="Arial"/>
          <w:i/>
          <w:sz w:val="20"/>
          <w:szCs w:val="20"/>
        </w:rPr>
        <w:t>, subject to the conditions and approvals set out below</w:t>
      </w:r>
      <w:r w:rsidRPr="004071FF">
        <w:rPr>
          <w:rFonts w:ascii="Arial" w:hAnsi="Arial" w:cs="Arial"/>
          <w:i/>
          <w:sz w:val="20"/>
          <w:szCs w:val="20"/>
        </w:rPr>
        <w:t xml:space="preserve">. </w:t>
      </w:r>
      <w:r w:rsidR="00CD35AF" w:rsidRPr="004071FF">
        <w:rPr>
          <w:rFonts w:ascii="Arial" w:hAnsi="Arial" w:cs="Arial"/>
          <w:i/>
          <w:sz w:val="20"/>
          <w:szCs w:val="20"/>
        </w:rPr>
        <w:t>Funding to the department for the buyout will be provided by the spinout company.</w:t>
      </w:r>
    </w:p>
    <w:p w14:paraId="51C7D484" w14:textId="63060A84" w:rsidR="001A28FF" w:rsidRPr="004071FF" w:rsidRDefault="006257EC" w:rsidP="00E349CB">
      <w:pPr>
        <w:rPr>
          <w:rFonts w:ascii="Arial" w:hAnsi="Arial" w:cs="Arial"/>
          <w:sz w:val="20"/>
          <w:szCs w:val="20"/>
        </w:rPr>
      </w:pPr>
      <w:r w:rsidRPr="004071FF">
        <w:rPr>
          <w:rFonts w:ascii="Arial" w:eastAsiaTheme="majorEastAsia" w:hAnsi="Arial" w:cs="Arial"/>
          <w:b/>
          <w:color w:val="2E74B5" w:themeColor="accent1" w:themeShade="BF"/>
          <w:sz w:val="20"/>
          <w:szCs w:val="20"/>
        </w:rPr>
        <w:t>Background</w:t>
      </w:r>
    </w:p>
    <w:p w14:paraId="0289EA7D" w14:textId="244E036D" w:rsidR="001A28FF" w:rsidRPr="004071FF" w:rsidRDefault="001A28FF" w:rsidP="00F26E2E">
      <w:pPr>
        <w:pStyle w:val="ListParagraph"/>
        <w:numPr>
          <w:ilvl w:val="0"/>
          <w:numId w:val="1"/>
        </w:numPr>
        <w:ind w:left="426"/>
        <w:rPr>
          <w:rFonts w:ascii="Arial" w:hAnsi="Arial" w:cs="Arial"/>
          <w:sz w:val="20"/>
          <w:szCs w:val="20"/>
        </w:rPr>
      </w:pPr>
      <w:r w:rsidRPr="004071FF">
        <w:rPr>
          <w:rFonts w:ascii="Arial" w:hAnsi="Arial" w:cs="Arial"/>
          <w:sz w:val="20"/>
          <w:szCs w:val="20"/>
        </w:rPr>
        <w:t>Th</w:t>
      </w:r>
      <w:r w:rsidR="006257EC" w:rsidRPr="004071FF">
        <w:rPr>
          <w:rFonts w:ascii="Arial" w:hAnsi="Arial" w:cs="Arial"/>
          <w:sz w:val="20"/>
          <w:szCs w:val="20"/>
        </w:rPr>
        <w:t xml:space="preserve">e Innovation Leave Scheme </w:t>
      </w:r>
      <w:r w:rsidRPr="004071FF">
        <w:rPr>
          <w:rFonts w:ascii="Arial" w:hAnsi="Arial" w:cs="Arial"/>
          <w:sz w:val="20"/>
          <w:szCs w:val="20"/>
        </w:rPr>
        <w:t>applies to founders of formal University spinout</w:t>
      </w:r>
      <w:r w:rsidR="001A130B" w:rsidRPr="004071FF">
        <w:rPr>
          <w:rFonts w:ascii="Arial" w:hAnsi="Arial" w:cs="Arial"/>
          <w:sz w:val="20"/>
          <w:szCs w:val="20"/>
        </w:rPr>
        <w:t xml:space="preserve"> companies</w:t>
      </w:r>
      <w:r w:rsidRPr="004071FF">
        <w:rPr>
          <w:rFonts w:ascii="Arial" w:hAnsi="Arial" w:cs="Arial"/>
          <w:sz w:val="20"/>
          <w:szCs w:val="20"/>
        </w:rPr>
        <w:t>, created with support from OUI and in which the University holds a share of founder equity</w:t>
      </w:r>
      <w:r w:rsidR="001A130B" w:rsidRPr="004071FF">
        <w:rPr>
          <w:rFonts w:ascii="Arial" w:hAnsi="Arial" w:cs="Arial"/>
          <w:sz w:val="20"/>
          <w:szCs w:val="20"/>
        </w:rPr>
        <w:t xml:space="preserve"> (defined as ‘University spinouts’ for the purpose of this document)</w:t>
      </w:r>
      <w:r w:rsidRPr="004071FF">
        <w:rPr>
          <w:rFonts w:ascii="Arial" w:hAnsi="Arial" w:cs="Arial"/>
          <w:sz w:val="20"/>
          <w:szCs w:val="20"/>
        </w:rPr>
        <w:t xml:space="preserve">. It </w:t>
      </w:r>
      <w:r w:rsidR="006257EC" w:rsidRPr="004071FF">
        <w:rPr>
          <w:rFonts w:ascii="Arial" w:hAnsi="Arial" w:cs="Arial"/>
          <w:sz w:val="20"/>
          <w:szCs w:val="20"/>
        </w:rPr>
        <w:t>applies founders of</w:t>
      </w:r>
      <w:r w:rsidRPr="004071FF">
        <w:rPr>
          <w:rFonts w:ascii="Arial" w:hAnsi="Arial" w:cs="Arial"/>
          <w:sz w:val="20"/>
          <w:szCs w:val="20"/>
        </w:rPr>
        <w:t xml:space="preserve"> </w:t>
      </w:r>
      <w:r w:rsidR="001A130B" w:rsidRPr="004071FF">
        <w:rPr>
          <w:rFonts w:ascii="Arial" w:hAnsi="Arial" w:cs="Arial"/>
          <w:sz w:val="20"/>
          <w:szCs w:val="20"/>
        </w:rPr>
        <w:t xml:space="preserve">University </w:t>
      </w:r>
      <w:r w:rsidRPr="004071FF">
        <w:rPr>
          <w:rFonts w:ascii="Arial" w:hAnsi="Arial" w:cs="Arial"/>
          <w:sz w:val="20"/>
          <w:szCs w:val="20"/>
        </w:rPr>
        <w:t>spinouts from the point of incorporation and normally within the first three years of incorporation.</w:t>
      </w:r>
    </w:p>
    <w:p w14:paraId="04CFC40A" w14:textId="77777777" w:rsidR="001A28FF" w:rsidRPr="004071FF" w:rsidRDefault="001A28FF" w:rsidP="00E349CB">
      <w:pPr>
        <w:pStyle w:val="ListParagraph"/>
        <w:ind w:left="426"/>
        <w:rPr>
          <w:rFonts w:ascii="Arial" w:hAnsi="Arial" w:cs="Arial"/>
          <w:sz w:val="20"/>
          <w:szCs w:val="20"/>
        </w:rPr>
      </w:pPr>
    </w:p>
    <w:p w14:paraId="01731467" w14:textId="5FE62744" w:rsidR="001A28FF" w:rsidRPr="004071FF" w:rsidRDefault="006257EC" w:rsidP="001A28FF">
      <w:pPr>
        <w:pStyle w:val="ListParagraph"/>
        <w:numPr>
          <w:ilvl w:val="0"/>
          <w:numId w:val="1"/>
        </w:numPr>
        <w:ind w:left="426"/>
        <w:rPr>
          <w:rFonts w:ascii="Arial" w:hAnsi="Arial" w:cs="Arial"/>
          <w:sz w:val="20"/>
          <w:szCs w:val="20"/>
        </w:rPr>
      </w:pPr>
      <w:r w:rsidRPr="004071FF">
        <w:rPr>
          <w:rFonts w:ascii="Arial" w:hAnsi="Arial" w:cs="Arial"/>
          <w:sz w:val="20"/>
          <w:szCs w:val="20"/>
        </w:rPr>
        <w:t>The Scheme</w:t>
      </w:r>
      <w:r w:rsidR="001A130B" w:rsidRPr="004071FF">
        <w:rPr>
          <w:rFonts w:ascii="Arial" w:hAnsi="Arial" w:cs="Arial"/>
          <w:sz w:val="20"/>
          <w:szCs w:val="20"/>
        </w:rPr>
        <w:t xml:space="preserve"> </w:t>
      </w:r>
      <w:r w:rsidR="001A28FF" w:rsidRPr="004071FF">
        <w:rPr>
          <w:rFonts w:ascii="Arial" w:hAnsi="Arial" w:cs="Arial"/>
          <w:sz w:val="20"/>
          <w:szCs w:val="20"/>
        </w:rPr>
        <w:t xml:space="preserve">applies to founders of </w:t>
      </w:r>
      <w:r w:rsidR="001A130B" w:rsidRPr="004071FF">
        <w:rPr>
          <w:rFonts w:ascii="Arial" w:hAnsi="Arial" w:cs="Arial"/>
          <w:sz w:val="20"/>
          <w:szCs w:val="20"/>
        </w:rPr>
        <w:t>University</w:t>
      </w:r>
      <w:r w:rsidR="001A28FF" w:rsidRPr="004071FF">
        <w:rPr>
          <w:rFonts w:ascii="Arial" w:hAnsi="Arial" w:cs="Arial"/>
          <w:sz w:val="20"/>
          <w:szCs w:val="20"/>
        </w:rPr>
        <w:t xml:space="preserve"> spinout</w:t>
      </w:r>
      <w:r w:rsidR="001A130B" w:rsidRPr="004071FF">
        <w:rPr>
          <w:rFonts w:ascii="Arial" w:hAnsi="Arial" w:cs="Arial"/>
          <w:sz w:val="20"/>
          <w:szCs w:val="20"/>
        </w:rPr>
        <w:t>s</w:t>
      </w:r>
      <w:r w:rsidR="001A28FF" w:rsidRPr="004071FF">
        <w:rPr>
          <w:rFonts w:ascii="Arial" w:hAnsi="Arial" w:cs="Arial"/>
          <w:sz w:val="20"/>
          <w:szCs w:val="20"/>
        </w:rPr>
        <w:t xml:space="preserve"> who hold academic or research posts in the collegiate University. Such founders will have created intellectual property or know-how that is critical to the early success of the </w:t>
      </w:r>
      <w:r w:rsidR="001C5FC3" w:rsidRPr="004071FF">
        <w:rPr>
          <w:rFonts w:ascii="Arial" w:hAnsi="Arial" w:cs="Arial"/>
          <w:sz w:val="20"/>
          <w:szCs w:val="20"/>
        </w:rPr>
        <w:t xml:space="preserve">University </w:t>
      </w:r>
      <w:r w:rsidR="001A28FF" w:rsidRPr="004071FF">
        <w:rPr>
          <w:rFonts w:ascii="Arial" w:hAnsi="Arial" w:cs="Arial"/>
          <w:sz w:val="20"/>
          <w:szCs w:val="20"/>
        </w:rPr>
        <w:t>spinout and to meeting the objectives in its business plan in the short term.</w:t>
      </w:r>
    </w:p>
    <w:p w14:paraId="6AF6465D" w14:textId="04F65839" w:rsidR="006257EC" w:rsidRPr="004071FF" w:rsidRDefault="006257EC" w:rsidP="007850FC">
      <w:pPr>
        <w:pStyle w:val="ListParagraph"/>
        <w:ind w:left="426"/>
        <w:rPr>
          <w:rFonts w:ascii="Arial" w:hAnsi="Arial" w:cs="Arial"/>
          <w:sz w:val="20"/>
          <w:szCs w:val="20"/>
        </w:rPr>
      </w:pPr>
    </w:p>
    <w:p w14:paraId="542E78C1" w14:textId="6C570FD2" w:rsidR="006257EC" w:rsidRPr="004071FF" w:rsidRDefault="006257EC" w:rsidP="00BC3C3B">
      <w:pPr>
        <w:rPr>
          <w:rFonts w:ascii="Arial" w:hAnsi="Arial" w:cs="Arial"/>
          <w:b/>
          <w:sz w:val="20"/>
          <w:szCs w:val="20"/>
        </w:rPr>
      </w:pPr>
      <w:r w:rsidRPr="004071FF">
        <w:rPr>
          <w:rFonts w:ascii="Arial" w:hAnsi="Arial" w:cs="Arial"/>
          <w:b/>
          <w:sz w:val="20"/>
          <w:szCs w:val="20"/>
        </w:rPr>
        <w:t>Existing alternatives to the Innovation Leave Scheme</w:t>
      </w:r>
    </w:p>
    <w:p w14:paraId="6A060E52" w14:textId="1B7D3E29" w:rsidR="007850FC" w:rsidRPr="004071FF" w:rsidRDefault="00A67A9C" w:rsidP="007850FC">
      <w:pPr>
        <w:pStyle w:val="ListParagraph"/>
        <w:numPr>
          <w:ilvl w:val="0"/>
          <w:numId w:val="1"/>
        </w:numPr>
        <w:spacing w:after="240"/>
        <w:ind w:left="432"/>
        <w:contextualSpacing w:val="0"/>
        <w:rPr>
          <w:rFonts w:ascii="Arial" w:hAnsi="Arial" w:cs="Arial"/>
          <w:sz w:val="20"/>
          <w:szCs w:val="20"/>
        </w:rPr>
      </w:pPr>
      <w:r w:rsidRPr="004071FF">
        <w:rPr>
          <w:rFonts w:ascii="Arial" w:hAnsi="Arial" w:cs="Arial"/>
          <w:sz w:val="20"/>
          <w:szCs w:val="20"/>
        </w:rPr>
        <w:t>The</w:t>
      </w:r>
      <w:r w:rsidR="00BD1960" w:rsidRPr="004071FF">
        <w:rPr>
          <w:rFonts w:ascii="Arial" w:hAnsi="Arial" w:cs="Arial"/>
          <w:sz w:val="20"/>
          <w:szCs w:val="20"/>
        </w:rPr>
        <w:t xml:space="preserve">re are a number of </w:t>
      </w:r>
      <w:r w:rsidR="006257EC" w:rsidRPr="004071FF">
        <w:rPr>
          <w:rFonts w:ascii="Arial" w:hAnsi="Arial" w:cs="Arial"/>
          <w:sz w:val="20"/>
          <w:szCs w:val="20"/>
        </w:rPr>
        <w:t xml:space="preserve">existing alternative </w:t>
      </w:r>
      <w:r w:rsidR="00BD1960" w:rsidRPr="004071FF">
        <w:rPr>
          <w:rFonts w:ascii="Arial" w:hAnsi="Arial" w:cs="Arial"/>
          <w:sz w:val="20"/>
          <w:szCs w:val="20"/>
        </w:rPr>
        <w:t xml:space="preserve">options </w:t>
      </w:r>
      <w:r w:rsidR="006257EC" w:rsidRPr="004071FF">
        <w:rPr>
          <w:rFonts w:ascii="Arial" w:hAnsi="Arial" w:cs="Arial"/>
          <w:sz w:val="20"/>
          <w:szCs w:val="20"/>
        </w:rPr>
        <w:t xml:space="preserve">to the Innovation Leave Scheme </w:t>
      </w:r>
      <w:r w:rsidR="00BD1960" w:rsidRPr="004071FF">
        <w:rPr>
          <w:rFonts w:ascii="Arial" w:hAnsi="Arial" w:cs="Arial"/>
          <w:sz w:val="20"/>
          <w:szCs w:val="20"/>
        </w:rPr>
        <w:t xml:space="preserve">for those staff who wish to spend time founding and developing </w:t>
      </w:r>
      <w:r w:rsidR="001C5FC3" w:rsidRPr="004071FF">
        <w:rPr>
          <w:rFonts w:ascii="Arial" w:hAnsi="Arial" w:cs="Arial"/>
          <w:sz w:val="20"/>
          <w:szCs w:val="20"/>
        </w:rPr>
        <w:t xml:space="preserve">University </w:t>
      </w:r>
      <w:r w:rsidR="00BD1960" w:rsidRPr="004071FF">
        <w:rPr>
          <w:rFonts w:ascii="Arial" w:hAnsi="Arial" w:cs="Arial"/>
          <w:sz w:val="20"/>
          <w:szCs w:val="20"/>
        </w:rPr>
        <w:t>spinout</w:t>
      </w:r>
      <w:r w:rsidR="001C5FC3" w:rsidRPr="004071FF">
        <w:rPr>
          <w:rFonts w:ascii="Arial" w:hAnsi="Arial" w:cs="Arial"/>
          <w:sz w:val="20"/>
          <w:szCs w:val="20"/>
        </w:rPr>
        <w:t>s</w:t>
      </w:r>
      <w:r w:rsidR="00BD1960" w:rsidRPr="004071FF">
        <w:rPr>
          <w:rFonts w:ascii="Arial" w:hAnsi="Arial" w:cs="Arial"/>
          <w:sz w:val="20"/>
          <w:szCs w:val="20"/>
        </w:rPr>
        <w:t>; the most appropriate option will depend on the circumstanc</w:t>
      </w:r>
      <w:r w:rsidR="007850FC" w:rsidRPr="004071FF">
        <w:rPr>
          <w:rFonts w:ascii="Arial" w:hAnsi="Arial" w:cs="Arial"/>
          <w:sz w:val="20"/>
          <w:szCs w:val="20"/>
        </w:rPr>
        <w:t>es, including the period</w:t>
      </w:r>
      <w:r w:rsidR="00BD1960" w:rsidRPr="004071FF">
        <w:rPr>
          <w:rFonts w:ascii="Arial" w:hAnsi="Arial" w:cs="Arial"/>
          <w:sz w:val="20"/>
          <w:szCs w:val="20"/>
        </w:rPr>
        <w:t xml:space="preserve"> </w:t>
      </w:r>
      <w:r w:rsidR="00652937" w:rsidRPr="004071FF">
        <w:rPr>
          <w:rFonts w:ascii="Arial" w:hAnsi="Arial" w:cs="Arial"/>
          <w:sz w:val="20"/>
          <w:szCs w:val="20"/>
        </w:rPr>
        <w:t>and proportion of</w:t>
      </w:r>
      <w:r w:rsidR="00BD1960" w:rsidRPr="004071FF">
        <w:rPr>
          <w:rFonts w:ascii="Arial" w:hAnsi="Arial" w:cs="Arial"/>
          <w:sz w:val="20"/>
          <w:szCs w:val="20"/>
        </w:rPr>
        <w:t xml:space="preserve"> time </w:t>
      </w:r>
      <w:r w:rsidR="00652937" w:rsidRPr="004071FF">
        <w:rPr>
          <w:rFonts w:ascii="Arial" w:hAnsi="Arial" w:cs="Arial"/>
          <w:sz w:val="20"/>
          <w:szCs w:val="20"/>
        </w:rPr>
        <w:t xml:space="preserve">that </w:t>
      </w:r>
      <w:r w:rsidR="00BD1960" w:rsidRPr="004071FF">
        <w:rPr>
          <w:rFonts w:ascii="Arial" w:hAnsi="Arial" w:cs="Arial"/>
          <w:sz w:val="20"/>
          <w:szCs w:val="20"/>
        </w:rPr>
        <w:t xml:space="preserve">an </w:t>
      </w:r>
      <w:proofErr w:type="gramStart"/>
      <w:r w:rsidR="00BD1960" w:rsidRPr="004071FF">
        <w:rPr>
          <w:rFonts w:ascii="Arial" w:hAnsi="Arial" w:cs="Arial"/>
          <w:sz w:val="20"/>
          <w:szCs w:val="20"/>
        </w:rPr>
        <w:t>individual wishes</w:t>
      </w:r>
      <w:proofErr w:type="gramEnd"/>
      <w:r w:rsidR="00BD1960" w:rsidRPr="004071FF">
        <w:rPr>
          <w:rFonts w:ascii="Arial" w:hAnsi="Arial" w:cs="Arial"/>
          <w:sz w:val="20"/>
          <w:szCs w:val="20"/>
        </w:rPr>
        <w:t xml:space="preserve"> to spend working on the </w:t>
      </w:r>
      <w:r w:rsidR="001C5FC3" w:rsidRPr="004071FF">
        <w:rPr>
          <w:rFonts w:ascii="Arial" w:hAnsi="Arial" w:cs="Arial"/>
          <w:sz w:val="20"/>
          <w:szCs w:val="20"/>
        </w:rPr>
        <w:t xml:space="preserve">University </w:t>
      </w:r>
      <w:r w:rsidR="00BD1960" w:rsidRPr="004071FF">
        <w:rPr>
          <w:rFonts w:ascii="Arial" w:hAnsi="Arial" w:cs="Arial"/>
          <w:sz w:val="20"/>
          <w:szCs w:val="20"/>
        </w:rPr>
        <w:t xml:space="preserve">spinout. </w:t>
      </w:r>
      <w:r w:rsidR="006257EC" w:rsidRPr="004071FF">
        <w:rPr>
          <w:rFonts w:ascii="Arial" w:hAnsi="Arial" w:cs="Arial"/>
          <w:sz w:val="20"/>
          <w:szCs w:val="20"/>
        </w:rPr>
        <w:t>These existing o</w:t>
      </w:r>
      <w:r w:rsidR="00BD1960" w:rsidRPr="004071FF">
        <w:rPr>
          <w:rFonts w:ascii="Arial" w:hAnsi="Arial" w:cs="Arial"/>
          <w:sz w:val="20"/>
          <w:szCs w:val="20"/>
        </w:rPr>
        <w:t>ptions include:</w:t>
      </w:r>
    </w:p>
    <w:p w14:paraId="29F8DA8F" w14:textId="77777777" w:rsidR="007850FC" w:rsidRPr="004071FF" w:rsidRDefault="00BD1960" w:rsidP="007850FC">
      <w:pPr>
        <w:pStyle w:val="ListParagraph"/>
        <w:numPr>
          <w:ilvl w:val="1"/>
          <w:numId w:val="1"/>
        </w:numPr>
        <w:rPr>
          <w:rFonts w:ascii="Arial" w:hAnsi="Arial" w:cs="Arial"/>
          <w:sz w:val="20"/>
          <w:szCs w:val="20"/>
        </w:rPr>
      </w:pPr>
      <w:r w:rsidRPr="004071FF">
        <w:rPr>
          <w:rFonts w:ascii="Arial" w:hAnsi="Arial" w:cs="Arial"/>
          <w:sz w:val="20"/>
          <w:szCs w:val="20"/>
        </w:rPr>
        <w:t>Utilising the 30 days per annum</w:t>
      </w:r>
      <w:r w:rsidR="002F3B94" w:rsidRPr="004071FF">
        <w:rPr>
          <w:rFonts w:ascii="Arial" w:hAnsi="Arial" w:cs="Arial"/>
          <w:sz w:val="20"/>
          <w:szCs w:val="20"/>
        </w:rPr>
        <w:t xml:space="preserve"> allowance</w:t>
      </w:r>
      <w:r w:rsidR="007850FC" w:rsidRPr="004071FF">
        <w:rPr>
          <w:rFonts w:ascii="Arial" w:hAnsi="Arial" w:cs="Arial"/>
          <w:sz w:val="20"/>
          <w:szCs w:val="20"/>
        </w:rPr>
        <w:t xml:space="preserve"> for consultancy and other paid outside appointments. </w:t>
      </w:r>
    </w:p>
    <w:p w14:paraId="5EE244E5" w14:textId="4AE56136" w:rsidR="00BD1960" w:rsidRPr="004071FF" w:rsidRDefault="007850FC" w:rsidP="007850FC">
      <w:pPr>
        <w:pStyle w:val="ListParagraph"/>
        <w:ind w:left="1440"/>
        <w:rPr>
          <w:rFonts w:ascii="Arial" w:hAnsi="Arial" w:cs="Arial"/>
          <w:sz w:val="20"/>
          <w:szCs w:val="20"/>
        </w:rPr>
      </w:pPr>
      <w:r w:rsidRPr="004071FF">
        <w:rPr>
          <w:rFonts w:ascii="Arial" w:hAnsi="Arial" w:cs="Arial"/>
          <w:sz w:val="20"/>
          <w:szCs w:val="20"/>
        </w:rPr>
        <w:t xml:space="preserve">See: </w:t>
      </w:r>
      <w:hyperlink r:id="rId7" w:history="1">
        <w:r w:rsidRPr="004071FF">
          <w:rPr>
            <w:rStyle w:val="Hyperlink"/>
            <w:rFonts w:ascii="Arial" w:hAnsi="Arial" w:cs="Arial"/>
            <w:sz w:val="20"/>
            <w:szCs w:val="20"/>
          </w:rPr>
          <w:t>https://hr.admin.ox.ac.uk/holding-outside-appointments</w:t>
        </w:r>
      </w:hyperlink>
      <w:r w:rsidRPr="004071FF">
        <w:rPr>
          <w:rFonts w:ascii="Arial" w:hAnsi="Arial" w:cs="Arial"/>
          <w:sz w:val="20"/>
          <w:szCs w:val="20"/>
        </w:rPr>
        <w:t xml:space="preserve"> </w:t>
      </w:r>
    </w:p>
    <w:p w14:paraId="0328D16C" w14:textId="77777777" w:rsidR="007850FC" w:rsidRPr="004071FF" w:rsidRDefault="007850FC" w:rsidP="007850FC">
      <w:pPr>
        <w:pStyle w:val="ListParagraph"/>
        <w:ind w:left="1440"/>
        <w:rPr>
          <w:rFonts w:ascii="Arial" w:hAnsi="Arial" w:cs="Arial"/>
          <w:sz w:val="20"/>
          <w:szCs w:val="20"/>
        </w:rPr>
      </w:pPr>
    </w:p>
    <w:p w14:paraId="7FA427C4" w14:textId="6B38B19C" w:rsidR="007850FC" w:rsidRPr="004071FF" w:rsidRDefault="007850FC" w:rsidP="007850FC">
      <w:pPr>
        <w:pStyle w:val="ListParagraph"/>
        <w:numPr>
          <w:ilvl w:val="1"/>
          <w:numId w:val="1"/>
        </w:numPr>
        <w:rPr>
          <w:rFonts w:ascii="Arial" w:hAnsi="Arial" w:cs="Arial"/>
          <w:sz w:val="20"/>
          <w:szCs w:val="20"/>
        </w:rPr>
      </w:pPr>
      <w:r w:rsidRPr="004071FF">
        <w:rPr>
          <w:rFonts w:ascii="Arial" w:hAnsi="Arial" w:cs="Arial"/>
          <w:sz w:val="20"/>
          <w:szCs w:val="20"/>
        </w:rPr>
        <w:t>Taking sabbatical leave. Those holding qualifying academic posts (i</w:t>
      </w:r>
      <w:r w:rsidR="001C5FC3" w:rsidRPr="004071FF">
        <w:rPr>
          <w:rFonts w:ascii="Arial" w:hAnsi="Arial" w:cs="Arial"/>
          <w:sz w:val="20"/>
          <w:szCs w:val="20"/>
        </w:rPr>
        <w:t>.</w:t>
      </w:r>
      <w:r w:rsidRPr="004071FF">
        <w:rPr>
          <w:rFonts w:ascii="Arial" w:hAnsi="Arial" w:cs="Arial"/>
          <w:sz w:val="20"/>
          <w:szCs w:val="20"/>
        </w:rPr>
        <w:t>e</w:t>
      </w:r>
      <w:r w:rsidR="001C5FC3" w:rsidRPr="004071FF">
        <w:rPr>
          <w:rFonts w:ascii="Arial" w:hAnsi="Arial" w:cs="Arial"/>
          <w:sz w:val="20"/>
          <w:szCs w:val="20"/>
        </w:rPr>
        <w:t>.</w:t>
      </w:r>
      <w:r w:rsidRPr="004071FF">
        <w:rPr>
          <w:rFonts w:ascii="Arial" w:hAnsi="Arial" w:cs="Arial"/>
          <w:sz w:val="20"/>
          <w:szCs w:val="20"/>
        </w:rPr>
        <w:t xml:space="preserve"> Statutory Professor and Associate Professor) </w:t>
      </w:r>
      <w:r w:rsidR="00994122" w:rsidRPr="004071FF">
        <w:rPr>
          <w:rFonts w:ascii="Arial" w:hAnsi="Arial" w:cs="Arial"/>
          <w:sz w:val="20"/>
          <w:szCs w:val="20"/>
        </w:rPr>
        <w:t>may</w:t>
      </w:r>
      <w:r w:rsidRPr="004071FF">
        <w:rPr>
          <w:rFonts w:ascii="Arial" w:hAnsi="Arial" w:cs="Arial"/>
          <w:sz w:val="20"/>
          <w:szCs w:val="20"/>
        </w:rPr>
        <w:t xml:space="preserve"> use any accrued but untaken sabbatical leave before considering see</w:t>
      </w:r>
      <w:r w:rsidR="00015D94" w:rsidRPr="004071FF">
        <w:rPr>
          <w:rFonts w:ascii="Arial" w:hAnsi="Arial" w:cs="Arial"/>
          <w:sz w:val="20"/>
          <w:szCs w:val="20"/>
        </w:rPr>
        <w:t xml:space="preserve">king </w:t>
      </w:r>
      <w:r w:rsidR="00994122" w:rsidRPr="004071FF">
        <w:rPr>
          <w:rFonts w:ascii="Arial" w:hAnsi="Arial" w:cs="Arial"/>
          <w:sz w:val="20"/>
          <w:szCs w:val="20"/>
        </w:rPr>
        <w:t>leave under the Innovation Leave Scheme</w:t>
      </w:r>
      <w:r w:rsidRPr="004071FF">
        <w:rPr>
          <w:rFonts w:ascii="Arial" w:hAnsi="Arial" w:cs="Arial"/>
          <w:sz w:val="20"/>
          <w:szCs w:val="20"/>
        </w:rPr>
        <w:t>.</w:t>
      </w:r>
    </w:p>
    <w:p w14:paraId="5E937827" w14:textId="4DCEBE60" w:rsidR="00C74A70" w:rsidRPr="004071FF" w:rsidRDefault="00C74A70" w:rsidP="001A28FF">
      <w:pPr>
        <w:pStyle w:val="ListParagraph"/>
        <w:ind w:left="1440"/>
        <w:rPr>
          <w:rFonts w:ascii="Arial" w:hAnsi="Arial" w:cs="Arial"/>
          <w:sz w:val="20"/>
          <w:szCs w:val="20"/>
        </w:rPr>
      </w:pPr>
      <w:r w:rsidRPr="004071FF">
        <w:rPr>
          <w:rFonts w:ascii="Arial" w:hAnsi="Arial" w:cs="Arial"/>
          <w:sz w:val="20"/>
          <w:szCs w:val="20"/>
        </w:rPr>
        <w:t xml:space="preserve">See: </w:t>
      </w:r>
      <w:hyperlink r:id="rId8" w:history="1">
        <w:r w:rsidRPr="004071FF">
          <w:rPr>
            <w:rStyle w:val="Hyperlink"/>
            <w:rFonts w:ascii="Arial" w:hAnsi="Arial" w:cs="Arial"/>
            <w:sz w:val="20"/>
            <w:szCs w:val="20"/>
          </w:rPr>
          <w:t>https://hr.admin.ox.ac.uk/guidelines-for-leave-for-academic-staff</w:t>
        </w:r>
      </w:hyperlink>
    </w:p>
    <w:p w14:paraId="3AEF635E" w14:textId="77777777" w:rsidR="00C74A70" w:rsidRPr="004071FF" w:rsidRDefault="00C74A70" w:rsidP="001A28FF">
      <w:pPr>
        <w:pStyle w:val="ListParagraph"/>
        <w:ind w:left="1440"/>
        <w:rPr>
          <w:rFonts w:ascii="Arial" w:hAnsi="Arial" w:cs="Arial"/>
          <w:sz w:val="20"/>
          <w:szCs w:val="20"/>
        </w:rPr>
      </w:pPr>
    </w:p>
    <w:p w14:paraId="6A307154" w14:textId="054AEB99" w:rsidR="007850FC" w:rsidRPr="004071FF" w:rsidRDefault="00C74A70" w:rsidP="007850FC">
      <w:pPr>
        <w:pStyle w:val="ListParagraph"/>
        <w:numPr>
          <w:ilvl w:val="1"/>
          <w:numId w:val="1"/>
        </w:numPr>
        <w:rPr>
          <w:rFonts w:ascii="Arial" w:hAnsi="Arial" w:cs="Arial"/>
          <w:sz w:val="20"/>
          <w:szCs w:val="20"/>
        </w:rPr>
      </w:pPr>
      <w:r w:rsidRPr="004071FF">
        <w:rPr>
          <w:rFonts w:ascii="Arial" w:hAnsi="Arial" w:cs="Arial"/>
          <w:sz w:val="20"/>
          <w:szCs w:val="20"/>
        </w:rPr>
        <w:t xml:space="preserve">Variation of Duties: those who hold Associate Professor posts, who wish to spend a proportion of their time establishing a </w:t>
      </w:r>
      <w:r w:rsidR="001C5FC3" w:rsidRPr="004071FF">
        <w:rPr>
          <w:rFonts w:ascii="Arial" w:hAnsi="Arial" w:cs="Arial"/>
          <w:sz w:val="20"/>
          <w:szCs w:val="20"/>
        </w:rPr>
        <w:t xml:space="preserve">University </w:t>
      </w:r>
      <w:r w:rsidRPr="004071FF">
        <w:rPr>
          <w:rFonts w:ascii="Arial" w:hAnsi="Arial" w:cs="Arial"/>
          <w:sz w:val="20"/>
          <w:szCs w:val="20"/>
        </w:rPr>
        <w:t>spinout can seek to vary their duties through the existing scheme.</w:t>
      </w:r>
    </w:p>
    <w:p w14:paraId="560FCBBF" w14:textId="364AB6D4" w:rsidR="001A28FF" w:rsidRPr="004071FF" w:rsidRDefault="001A28FF" w:rsidP="001A28FF">
      <w:pPr>
        <w:pStyle w:val="ListParagraph"/>
        <w:ind w:left="1440"/>
        <w:rPr>
          <w:rFonts w:ascii="Arial" w:hAnsi="Arial" w:cs="Arial"/>
          <w:sz w:val="20"/>
          <w:szCs w:val="20"/>
        </w:rPr>
      </w:pPr>
      <w:r w:rsidRPr="004071FF">
        <w:rPr>
          <w:rFonts w:ascii="Arial" w:hAnsi="Arial" w:cs="Arial"/>
          <w:sz w:val="20"/>
          <w:szCs w:val="20"/>
        </w:rPr>
        <w:t xml:space="preserve">See: </w:t>
      </w:r>
      <w:hyperlink r:id="rId9" w:history="1">
        <w:r w:rsidRPr="004071FF">
          <w:rPr>
            <w:rStyle w:val="Hyperlink"/>
            <w:rFonts w:ascii="Arial" w:hAnsi="Arial" w:cs="Arial"/>
            <w:sz w:val="20"/>
            <w:szCs w:val="20"/>
          </w:rPr>
          <w:t>https://hr.admin.ox.ac.uk/files/variationofdutiesfullschemeagreedin2015pdf</w:t>
        </w:r>
      </w:hyperlink>
    </w:p>
    <w:p w14:paraId="59D3B069" w14:textId="77777777" w:rsidR="001A28FF" w:rsidRPr="004071FF" w:rsidRDefault="001A28FF" w:rsidP="001A28FF">
      <w:pPr>
        <w:pStyle w:val="ListParagraph"/>
        <w:ind w:left="1440"/>
        <w:rPr>
          <w:rFonts w:ascii="Arial" w:hAnsi="Arial" w:cs="Arial"/>
          <w:sz w:val="20"/>
          <w:szCs w:val="20"/>
        </w:rPr>
      </w:pPr>
    </w:p>
    <w:p w14:paraId="4C3B9D8A" w14:textId="77777777" w:rsidR="00994122" w:rsidRPr="004071FF" w:rsidRDefault="00994122" w:rsidP="007850FC">
      <w:pPr>
        <w:pStyle w:val="ListParagraph"/>
        <w:numPr>
          <w:ilvl w:val="1"/>
          <w:numId w:val="1"/>
        </w:numPr>
        <w:rPr>
          <w:rFonts w:ascii="Arial" w:hAnsi="Arial" w:cs="Arial"/>
          <w:sz w:val="20"/>
          <w:szCs w:val="20"/>
        </w:rPr>
      </w:pPr>
      <w:r w:rsidRPr="004071FF">
        <w:rPr>
          <w:rFonts w:ascii="Arial" w:hAnsi="Arial" w:cs="Arial"/>
          <w:sz w:val="20"/>
          <w:szCs w:val="20"/>
        </w:rPr>
        <w:t>Seeking approval for a permanent change to part-time working hours.</w:t>
      </w:r>
    </w:p>
    <w:p w14:paraId="344CB3CD" w14:textId="77777777" w:rsidR="00CD35AF" w:rsidRPr="004071FF" w:rsidRDefault="00CD35AF" w:rsidP="00CD35AF">
      <w:pPr>
        <w:pStyle w:val="ListParagraph"/>
        <w:ind w:left="1440"/>
        <w:rPr>
          <w:rFonts w:ascii="Arial" w:hAnsi="Arial" w:cs="Arial"/>
          <w:sz w:val="20"/>
          <w:szCs w:val="20"/>
        </w:rPr>
      </w:pPr>
    </w:p>
    <w:p w14:paraId="71B9CB46" w14:textId="7D9A8527" w:rsidR="00994122" w:rsidRPr="004071FF" w:rsidRDefault="00CD35AF" w:rsidP="00BC3C3B">
      <w:pPr>
        <w:pStyle w:val="ListParagraph"/>
        <w:ind w:left="1440"/>
        <w:rPr>
          <w:rFonts w:ascii="Arial" w:hAnsi="Arial" w:cs="Arial"/>
          <w:sz w:val="20"/>
          <w:szCs w:val="20"/>
        </w:rPr>
      </w:pPr>
      <w:r w:rsidRPr="004071FF">
        <w:rPr>
          <w:rFonts w:ascii="Arial" w:hAnsi="Arial" w:cs="Arial"/>
          <w:sz w:val="20"/>
          <w:szCs w:val="20"/>
        </w:rPr>
        <w:t>o</w:t>
      </w:r>
      <w:r w:rsidR="00994122" w:rsidRPr="004071FF">
        <w:rPr>
          <w:rFonts w:ascii="Arial" w:hAnsi="Arial" w:cs="Arial"/>
          <w:sz w:val="20"/>
          <w:szCs w:val="20"/>
        </w:rPr>
        <w:t>r</w:t>
      </w:r>
    </w:p>
    <w:p w14:paraId="556C7344" w14:textId="761784A8" w:rsidR="00C74A70" w:rsidRPr="004071FF" w:rsidRDefault="001A28FF" w:rsidP="00994122">
      <w:pPr>
        <w:ind w:left="1134"/>
        <w:rPr>
          <w:rFonts w:ascii="Arial" w:hAnsi="Arial" w:cs="Arial"/>
          <w:sz w:val="20"/>
          <w:szCs w:val="20"/>
        </w:rPr>
      </w:pPr>
      <w:r w:rsidRPr="004071FF">
        <w:rPr>
          <w:rFonts w:ascii="Arial" w:hAnsi="Arial" w:cs="Arial"/>
          <w:sz w:val="20"/>
          <w:szCs w:val="20"/>
        </w:rPr>
        <w:t xml:space="preserve">Seeking a buyout from all or part of their University duties for a defined period of time </w:t>
      </w:r>
      <w:r w:rsidR="00994122" w:rsidRPr="004071FF">
        <w:rPr>
          <w:rFonts w:ascii="Arial" w:hAnsi="Arial" w:cs="Arial"/>
          <w:sz w:val="20"/>
          <w:szCs w:val="20"/>
        </w:rPr>
        <w:t>under the Innovation Leave Scheme described below</w:t>
      </w:r>
      <w:r w:rsidRPr="004071FF">
        <w:rPr>
          <w:rFonts w:ascii="Arial" w:hAnsi="Arial" w:cs="Arial"/>
          <w:sz w:val="20"/>
          <w:szCs w:val="20"/>
        </w:rPr>
        <w:t>.</w:t>
      </w:r>
    </w:p>
    <w:p w14:paraId="287EC4A5" w14:textId="77777777" w:rsidR="00CD35AF" w:rsidRPr="004071FF" w:rsidRDefault="00CD35AF" w:rsidP="00CD35AF">
      <w:pPr>
        <w:ind w:left="1134"/>
        <w:rPr>
          <w:rFonts w:ascii="Arial" w:hAnsi="Arial" w:cs="Arial"/>
          <w:sz w:val="20"/>
          <w:szCs w:val="20"/>
        </w:rPr>
      </w:pPr>
    </w:p>
    <w:p w14:paraId="2421F485" w14:textId="72360F94" w:rsidR="00BD1960" w:rsidRPr="004071FF" w:rsidRDefault="001A28FF" w:rsidP="007850FC">
      <w:pPr>
        <w:rPr>
          <w:rFonts w:ascii="Arial" w:hAnsi="Arial" w:cs="Arial"/>
          <w:sz w:val="20"/>
          <w:szCs w:val="20"/>
        </w:rPr>
      </w:pPr>
      <w:r w:rsidRPr="004071FF">
        <w:rPr>
          <w:rFonts w:ascii="Arial" w:hAnsi="Arial" w:cs="Arial"/>
          <w:b/>
          <w:sz w:val="20"/>
          <w:szCs w:val="20"/>
        </w:rPr>
        <w:t>Buyouts</w:t>
      </w:r>
      <w:r w:rsidR="00994122" w:rsidRPr="004071FF">
        <w:rPr>
          <w:rFonts w:ascii="Arial" w:hAnsi="Arial" w:cs="Arial"/>
          <w:b/>
          <w:sz w:val="20"/>
          <w:szCs w:val="20"/>
        </w:rPr>
        <w:t xml:space="preserve"> under the Innovation Leave Scheme</w:t>
      </w:r>
    </w:p>
    <w:p w14:paraId="6E36565A" w14:textId="04FC4D4D" w:rsidR="00A67A9C" w:rsidRPr="004071FF" w:rsidRDefault="00A67A9C" w:rsidP="001A28FF">
      <w:pPr>
        <w:pStyle w:val="ListParagraph"/>
        <w:numPr>
          <w:ilvl w:val="0"/>
          <w:numId w:val="1"/>
        </w:numPr>
        <w:ind w:left="426"/>
        <w:rPr>
          <w:rFonts w:ascii="Arial" w:hAnsi="Arial" w:cs="Arial"/>
          <w:sz w:val="20"/>
          <w:szCs w:val="20"/>
        </w:rPr>
      </w:pPr>
      <w:r w:rsidRPr="004071FF">
        <w:rPr>
          <w:rFonts w:ascii="Arial" w:hAnsi="Arial" w:cs="Arial"/>
          <w:sz w:val="20"/>
          <w:szCs w:val="20"/>
        </w:rPr>
        <w:t xml:space="preserve"> </w:t>
      </w:r>
      <w:r w:rsidR="001A28FF" w:rsidRPr="004071FF">
        <w:rPr>
          <w:rFonts w:ascii="Arial" w:hAnsi="Arial" w:cs="Arial"/>
          <w:sz w:val="20"/>
          <w:szCs w:val="20"/>
        </w:rPr>
        <w:t xml:space="preserve">The </w:t>
      </w:r>
      <w:r w:rsidRPr="004071FF">
        <w:rPr>
          <w:rFonts w:ascii="Arial" w:hAnsi="Arial" w:cs="Arial"/>
          <w:sz w:val="20"/>
          <w:szCs w:val="20"/>
        </w:rPr>
        <w:t xml:space="preserve">opportunity to pursue a buyout under </w:t>
      </w:r>
      <w:r w:rsidR="00CD35AF" w:rsidRPr="004071FF">
        <w:rPr>
          <w:rFonts w:ascii="Arial" w:hAnsi="Arial" w:cs="Arial"/>
          <w:sz w:val="20"/>
          <w:szCs w:val="20"/>
        </w:rPr>
        <w:t xml:space="preserve">the </w:t>
      </w:r>
      <w:r w:rsidR="00994122" w:rsidRPr="004071FF">
        <w:rPr>
          <w:rFonts w:ascii="Arial" w:hAnsi="Arial" w:cs="Arial"/>
          <w:sz w:val="20"/>
          <w:szCs w:val="20"/>
        </w:rPr>
        <w:t>Innovation Leave Scheme</w:t>
      </w:r>
      <w:r w:rsidRPr="004071FF">
        <w:rPr>
          <w:rFonts w:ascii="Arial" w:hAnsi="Arial" w:cs="Arial"/>
          <w:sz w:val="20"/>
          <w:szCs w:val="20"/>
        </w:rPr>
        <w:t xml:space="preserve"> should </w:t>
      </w:r>
      <w:r w:rsidR="00226B82" w:rsidRPr="004071FF">
        <w:rPr>
          <w:rFonts w:ascii="Arial" w:hAnsi="Arial" w:cs="Arial"/>
          <w:sz w:val="20"/>
          <w:szCs w:val="20"/>
        </w:rPr>
        <w:t xml:space="preserve">be </w:t>
      </w:r>
      <w:r w:rsidRPr="004071FF">
        <w:rPr>
          <w:rFonts w:ascii="Arial" w:hAnsi="Arial" w:cs="Arial"/>
          <w:sz w:val="20"/>
          <w:szCs w:val="20"/>
        </w:rPr>
        <w:t xml:space="preserve">considered in conjunction with (and not as a replacement for) </w:t>
      </w:r>
      <w:r w:rsidR="001A28FF" w:rsidRPr="004071FF">
        <w:rPr>
          <w:rFonts w:ascii="Arial" w:hAnsi="Arial" w:cs="Arial"/>
          <w:sz w:val="20"/>
          <w:szCs w:val="20"/>
        </w:rPr>
        <w:t xml:space="preserve">the </w:t>
      </w:r>
      <w:r w:rsidRPr="004071FF">
        <w:rPr>
          <w:rFonts w:ascii="Arial" w:hAnsi="Arial" w:cs="Arial"/>
          <w:sz w:val="20"/>
          <w:szCs w:val="20"/>
        </w:rPr>
        <w:t xml:space="preserve">existing opportunities to </w:t>
      </w:r>
      <w:r w:rsidR="00226B82" w:rsidRPr="004071FF">
        <w:rPr>
          <w:rFonts w:ascii="Arial" w:hAnsi="Arial" w:cs="Arial"/>
          <w:sz w:val="20"/>
          <w:szCs w:val="20"/>
        </w:rPr>
        <w:t>manage competing demands on individuals’ time</w:t>
      </w:r>
      <w:r w:rsidR="001A28FF" w:rsidRPr="004071FF">
        <w:rPr>
          <w:rFonts w:ascii="Arial" w:hAnsi="Arial" w:cs="Arial"/>
          <w:sz w:val="20"/>
          <w:szCs w:val="20"/>
        </w:rPr>
        <w:t xml:space="preserve"> outlined above. </w:t>
      </w:r>
      <w:r w:rsidR="005C5EF4" w:rsidRPr="004071FF">
        <w:rPr>
          <w:rFonts w:ascii="Arial" w:hAnsi="Arial" w:cs="Arial"/>
          <w:sz w:val="20"/>
          <w:szCs w:val="20"/>
        </w:rPr>
        <w:t xml:space="preserve">Importantly, the ability to pursue a buyout of this </w:t>
      </w:r>
      <w:r w:rsidR="005C5EF4" w:rsidRPr="004071FF">
        <w:rPr>
          <w:rFonts w:ascii="Arial" w:hAnsi="Arial" w:cs="Arial"/>
          <w:sz w:val="20"/>
          <w:szCs w:val="20"/>
        </w:rPr>
        <w:lastRenderedPageBreak/>
        <w:t>nature should not be considered a right or entitlement of employment. It w</w:t>
      </w:r>
      <w:r w:rsidR="000E0121" w:rsidRPr="004071FF">
        <w:rPr>
          <w:rFonts w:ascii="Arial" w:hAnsi="Arial" w:cs="Arial"/>
          <w:sz w:val="20"/>
          <w:szCs w:val="20"/>
        </w:rPr>
        <w:t>ill</w:t>
      </w:r>
      <w:r w:rsidR="005C5EF4" w:rsidRPr="004071FF">
        <w:rPr>
          <w:rFonts w:ascii="Arial" w:hAnsi="Arial" w:cs="Arial"/>
          <w:sz w:val="20"/>
          <w:szCs w:val="20"/>
        </w:rPr>
        <w:t xml:space="preserve"> be subject always to internal approvals as set out below and the willingness of the </w:t>
      </w:r>
      <w:r w:rsidR="001C5FC3" w:rsidRPr="004071FF">
        <w:rPr>
          <w:rFonts w:ascii="Arial" w:hAnsi="Arial" w:cs="Arial"/>
          <w:sz w:val="20"/>
          <w:szCs w:val="20"/>
        </w:rPr>
        <w:t xml:space="preserve">University </w:t>
      </w:r>
      <w:r w:rsidR="005C5EF4" w:rsidRPr="004071FF">
        <w:rPr>
          <w:rFonts w:ascii="Arial" w:hAnsi="Arial" w:cs="Arial"/>
          <w:sz w:val="20"/>
          <w:szCs w:val="20"/>
        </w:rPr>
        <w:t>spinout to provide relevant funding.</w:t>
      </w:r>
    </w:p>
    <w:p w14:paraId="734808A2" w14:textId="77777777" w:rsidR="00F50012" w:rsidRPr="004071FF" w:rsidRDefault="00F50012" w:rsidP="00904BDE">
      <w:pPr>
        <w:pStyle w:val="ListParagraph"/>
        <w:ind w:left="426"/>
        <w:rPr>
          <w:rFonts w:ascii="Arial" w:hAnsi="Arial" w:cs="Arial"/>
          <w:sz w:val="20"/>
          <w:szCs w:val="20"/>
        </w:rPr>
      </w:pPr>
    </w:p>
    <w:p w14:paraId="2D80211E" w14:textId="2B8766FF" w:rsidR="00F50012" w:rsidRPr="004071FF" w:rsidRDefault="00F50012" w:rsidP="008327A0">
      <w:pPr>
        <w:pStyle w:val="ListParagraph"/>
        <w:numPr>
          <w:ilvl w:val="0"/>
          <w:numId w:val="1"/>
        </w:numPr>
        <w:ind w:left="426"/>
        <w:rPr>
          <w:rFonts w:ascii="Arial" w:hAnsi="Arial" w:cs="Arial"/>
          <w:sz w:val="20"/>
          <w:szCs w:val="20"/>
        </w:rPr>
      </w:pPr>
      <w:r w:rsidRPr="004071FF">
        <w:rPr>
          <w:rFonts w:ascii="Arial" w:hAnsi="Arial" w:cs="Arial"/>
          <w:sz w:val="20"/>
          <w:szCs w:val="20"/>
        </w:rPr>
        <w:t>The buyout w</w:t>
      </w:r>
      <w:r w:rsidR="000E0121" w:rsidRPr="004071FF">
        <w:rPr>
          <w:rFonts w:ascii="Arial" w:hAnsi="Arial" w:cs="Arial"/>
          <w:sz w:val="20"/>
          <w:szCs w:val="20"/>
        </w:rPr>
        <w:t>ill</w:t>
      </w:r>
      <w:r w:rsidRPr="004071FF">
        <w:rPr>
          <w:rFonts w:ascii="Arial" w:hAnsi="Arial" w:cs="Arial"/>
          <w:sz w:val="20"/>
          <w:szCs w:val="20"/>
        </w:rPr>
        <w:t xml:space="preserve"> be funded</w:t>
      </w:r>
      <w:r w:rsidR="004B0C92" w:rsidRPr="004071FF">
        <w:rPr>
          <w:rFonts w:ascii="Arial" w:hAnsi="Arial" w:cs="Arial"/>
          <w:sz w:val="20"/>
          <w:szCs w:val="20"/>
        </w:rPr>
        <w:t xml:space="preserve"> by the </w:t>
      </w:r>
      <w:r w:rsidR="001C5FC3" w:rsidRPr="004071FF">
        <w:rPr>
          <w:rFonts w:ascii="Arial" w:hAnsi="Arial" w:cs="Arial"/>
          <w:sz w:val="20"/>
          <w:szCs w:val="20"/>
        </w:rPr>
        <w:t xml:space="preserve">University </w:t>
      </w:r>
      <w:r w:rsidR="004B0C92" w:rsidRPr="004071FF">
        <w:rPr>
          <w:rFonts w:ascii="Arial" w:hAnsi="Arial" w:cs="Arial"/>
          <w:sz w:val="20"/>
          <w:szCs w:val="20"/>
        </w:rPr>
        <w:t>spinout under a standard</w:t>
      </w:r>
      <w:r w:rsidRPr="004071FF">
        <w:rPr>
          <w:rFonts w:ascii="Arial" w:hAnsi="Arial" w:cs="Arial"/>
          <w:sz w:val="20"/>
          <w:szCs w:val="20"/>
        </w:rPr>
        <w:t xml:space="preserve"> agreement </w:t>
      </w:r>
      <w:r w:rsidR="0002075B" w:rsidRPr="004071FF">
        <w:rPr>
          <w:rFonts w:ascii="Arial" w:hAnsi="Arial" w:cs="Arial"/>
          <w:sz w:val="20"/>
          <w:szCs w:val="20"/>
        </w:rPr>
        <w:t xml:space="preserve">executed by Research Services </w:t>
      </w:r>
      <w:r w:rsidRPr="004071FF">
        <w:rPr>
          <w:rFonts w:ascii="Arial" w:hAnsi="Arial" w:cs="Arial"/>
          <w:sz w:val="20"/>
          <w:szCs w:val="20"/>
        </w:rPr>
        <w:t>that see</w:t>
      </w:r>
      <w:r w:rsidR="00CD35AF" w:rsidRPr="004071FF">
        <w:rPr>
          <w:rFonts w:ascii="Arial" w:hAnsi="Arial" w:cs="Arial"/>
          <w:sz w:val="20"/>
          <w:szCs w:val="20"/>
        </w:rPr>
        <w:t>s</w:t>
      </w:r>
      <w:r w:rsidRPr="004071FF">
        <w:rPr>
          <w:rFonts w:ascii="Arial" w:hAnsi="Arial" w:cs="Arial"/>
          <w:sz w:val="20"/>
          <w:szCs w:val="20"/>
        </w:rPr>
        <w:t xml:space="preserve"> funding transferred to the department </w:t>
      </w:r>
      <w:r w:rsidR="0002075B" w:rsidRPr="004071FF">
        <w:rPr>
          <w:rFonts w:ascii="Arial" w:hAnsi="Arial" w:cs="Arial"/>
          <w:sz w:val="20"/>
          <w:szCs w:val="20"/>
        </w:rPr>
        <w:t>of</w:t>
      </w:r>
      <w:r w:rsidRPr="004071FF">
        <w:rPr>
          <w:rFonts w:ascii="Arial" w:hAnsi="Arial" w:cs="Arial"/>
          <w:sz w:val="20"/>
          <w:szCs w:val="20"/>
        </w:rPr>
        <w:t xml:space="preserve"> the founder.</w:t>
      </w:r>
      <w:r w:rsidR="004B0C92" w:rsidRPr="004071FF">
        <w:rPr>
          <w:rFonts w:ascii="Arial" w:hAnsi="Arial" w:cs="Arial"/>
          <w:sz w:val="20"/>
          <w:szCs w:val="20"/>
        </w:rPr>
        <w:t xml:space="preserve"> </w:t>
      </w:r>
      <w:r w:rsidR="00676E0B" w:rsidRPr="004071FF">
        <w:rPr>
          <w:rFonts w:ascii="Arial" w:hAnsi="Arial" w:cs="Arial"/>
          <w:sz w:val="20"/>
          <w:szCs w:val="20"/>
        </w:rPr>
        <w:t xml:space="preserve">Where the </w:t>
      </w:r>
      <w:r w:rsidR="001C5FC3" w:rsidRPr="004071FF">
        <w:rPr>
          <w:rFonts w:ascii="Arial" w:hAnsi="Arial" w:cs="Arial"/>
          <w:sz w:val="20"/>
          <w:szCs w:val="20"/>
        </w:rPr>
        <w:t xml:space="preserve">University </w:t>
      </w:r>
      <w:r w:rsidR="00676E0B" w:rsidRPr="004071FF">
        <w:rPr>
          <w:rFonts w:ascii="Arial" w:hAnsi="Arial" w:cs="Arial"/>
          <w:sz w:val="20"/>
          <w:szCs w:val="20"/>
        </w:rPr>
        <w:t xml:space="preserve">spinout is formed with investment from </w:t>
      </w:r>
      <w:r w:rsidR="00994122" w:rsidRPr="004071FF">
        <w:rPr>
          <w:rFonts w:ascii="Arial" w:hAnsi="Arial" w:cs="Arial"/>
          <w:sz w:val="20"/>
          <w:szCs w:val="20"/>
        </w:rPr>
        <w:t>Oxford Science Enterprises (OSE)</w:t>
      </w:r>
      <w:r w:rsidR="00676E0B" w:rsidRPr="004071FF">
        <w:rPr>
          <w:rFonts w:ascii="Arial" w:hAnsi="Arial" w:cs="Arial"/>
          <w:sz w:val="20"/>
          <w:szCs w:val="20"/>
        </w:rPr>
        <w:t>, OS</w:t>
      </w:r>
      <w:r w:rsidR="00994122" w:rsidRPr="004071FF">
        <w:rPr>
          <w:rFonts w:ascii="Arial" w:hAnsi="Arial" w:cs="Arial"/>
          <w:sz w:val="20"/>
          <w:szCs w:val="20"/>
        </w:rPr>
        <w:t>E</w:t>
      </w:r>
      <w:r w:rsidR="00676E0B" w:rsidRPr="004071FF">
        <w:rPr>
          <w:rFonts w:ascii="Arial" w:hAnsi="Arial" w:cs="Arial"/>
          <w:sz w:val="20"/>
          <w:szCs w:val="20"/>
        </w:rPr>
        <w:t xml:space="preserve"> will ensure that part of </w:t>
      </w:r>
      <w:r w:rsidR="000E0121" w:rsidRPr="004071FF">
        <w:rPr>
          <w:rFonts w:ascii="Arial" w:hAnsi="Arial" w:cs="Arial"/>
          <w:sz w:val="20"/>
          <w:szCs w:val="20"/>
        </w:rPr>
        <w:t xml:space="preserve">the </w:t>
      </w:r>
      <w:r w:rsidR="00676E0B" w:rsidRPr="004071FF">
        <w:rPr>
          <w:rFonts w:ascii="Arial" w:hAnsi="Arial" w:cs="Arial"/>
          <w:sz w:val="20"/>
          <w:szCs w:val="20"/>
        </w:rPr>
        <w:t xml:space="preserve">initial funding into the company </w:t>
      </w:r>
      <w:r w:rsidR="000E0121" w:rsidRPr="004071FF">
        <w:rPr>
          <w:rFonts w:ascii="Arial" w:hAnsi="Arial" w:cs="Arial"/>
          <w:sz w:val="20"/>
          <w:szCs w:val="20"/>
        </w:rPr>
        <w:t xml:space="preserve">(from itself or other investors) </w:t>
      </w:r>
      <w:r w:rsidR="00676E0B" w:rsidRPr="004071FF">
        <w:rPr>
          <w:rFonts w:ascii="Arial" w:hAnsi="Arial" w:cs="Arial"/>
          <w:sz w:val="20"/>
          <w:szCs w:val="20"/>
        </w:rPr>
        <w:t xml:space="preserve">will be provided </w:t>
      </w:r>
      <w:r w:rsidR="00EF00CD" w:rsidRPr="004071FF">
        <w:rPr>
          <w:rFonts w:ascii="Arial" w:hAnsi="Arial" w:cs="Arial"/>
          <w:sz w:val="20"/>
          <w:szCs w:val="20"/>
        </w:rPr>
        <w:t xml:space="preserve">with the intention of enabling such </w:t>
      </w:r>
      <w:r w:rsidR="00CD35AF" w:rsidRPr="004071FF">
        <w:rPr>
          <w:rFonts w:ascii="Arial" w:hAnsi="Arial" w:cs="Arial"/>
          <w:sz w:val="20"/>
          <w:szCs w:val="20"/>
        </w:rPr>
        <w:t xml:space="preserve">a </w:t>
      </w:r>
      <w:r w:rsidR="00EF00CD" w:rsidRPr="004071FF">
        <w:rPr>
          <w:rFonts w:ascii="Arial" w:hAnsi="Arial" w:cs="Arial"/>
          <w:sz w:val="20"/>
          <w:szCs w:val="20"/>
        </w:rPr>
        <w:t>buyout where this is required.</w:t>
      </w:r>
      <w:r w:rsidR="00994122" w:rsidRPr="004071FF">
        <w:rPr>
          <w:rFonts w:ascii="Arial" w:hAnsi="Arial" w:cs="Arial"/>
          <w:sz w:val="20"/>
          <w:szCs w:val="20"/>
        </w:rPr>
        <w:t xml:space="preserve"> The Scheme is not limited to cases where OSE invests, but would require the University spinout to </w:t>
      </w:r>
      <w:r w:rsidR="00E12E0D" w:rsidRPr="004071FF">
        <w:rPr>
          <w:rFonts w:ascii="Arial" w:hAnsi="Arial" w:cs="Arial"/>
          <w:sz w:val="20"/>
          <w:szCs w:val="20"/>
        </w:rPr>
        <w:t xml:space="preserve">otherwise </w:t>
      </w:r>
      <w:r w:rsidR="00994122" w:rsidRPr="004071FF">
        <w:rPr>
          <w:rFonts w:ascii="Arial" w:hAnsi="Arial" w:cs="Arial"/>
          <w:sz w:val="20"/>
          <w:szCs w:val="20"/>
        </w:rPr>
        <w:t>fund the buyout to the department.</w:t>
      </w:r>
    </w:p>
    <w:p w14:paraId="278355E4" w14:textId="77777777" w:rsidR="00F50012" w:rsidRPr="004071FF" w:rsidRDefault="00F50012" w:rsidP="00F50012">
      <w:pPr>
        <w:pStyle w:val="ListParagraph"/>
        <w:rPr>
          <w:rFonts w:ascii="Arial" w:hAnsi="Arial" w:cs="Arial"/>
          <w:sz w:val="20"/>
          <w:szCs w:val="20"/>
        </w:rPr>
      </w:pPr>
    </w:p>
    <w:p w14:paraId="7E34F4E6" w14:textId="6A0ED7AF" w:rsidR="00EF00CD" w:rsidRPr="004071FF" w:rsidRDefault="00F50012" w:rsidP="008327A0">
      <w:pPr>
        <w:pStyle w:val="ListParagraph"/>
        <w:numPr>
          <w:ilvl w:val="0"/>
          <w:numId w:val="1"/>
        </w:numPr>
        <w:ind w:left="426"/>
        <w:rPr>
          <w:rFonts w:ascii="Arial" w:hAnsi="Arial" w:cs="Arial"/>
          <w:sz w:val="20"/>
          <w:szCs w:val="20"/>
        </w:rPr>
      </w:pPr>
      <w:r w:rsidRPr="004071FF">
        <w:rPr>
          <w:rFonts w:ascii="Arial" w:hAnsi="Arial" w:cs="Arial"/>
          <w:sz w:val="20"/>
          <w:szCs w:val="20"/>
        </w:rPr>
        <w:t xml:space="preserve">The </w:t>
      </w:r>
      <w:r w:rsidR="00473FFC" w:rsidRPr="004071FF">
        <w:rPr>
          <w:rFonts w:ascii="Arial" w:hAnsi="Arial" w:cs="Arial"/>
          <w:sz w:val="20"/>
          <w:szCs w:val="20"/>
        </w:rPr>
        <w:t xml:space="preserve">period </w:t>
      </w:r>
      <w:r w:rsidRPr="004071FF">
        <w:rPr>
          <w:rFonts w:ascii="Arial" w:hAnsi="Arial" w:cs="Arial"/>
          <w:sz w:val="20"/>
          <w:szCs w:val="20"/>
        </w:rPr>
        <w:t xml:space="preserve">of the buyout </w:t>
      </w:r>
      <w:r w:rsidR="00473FFC" w:rsidRPr="004071FF">
        <w:rPr>
          <w:rFonts w:ascii="Arial" w:hAnsi="Arial" w:cs="Arial"/>
          <w:sz w:val="20"/>
          <w:szCs w:val="20"/>
        </w:rPr>
        <w:t>w</w:t>
      </w:r>
      <w:r w:rsidR="000E0121" w:rsidRPr="004071FF">
        <w:rPr>
          <w:rFonts w:ascii="Arial" w:hAnsi="Arial" w:cs="Arial"/>
          <w:sz w:val="20"/>
          <w:szCs w:val="20"/>
        </w:rPr>
        <w:t>ill</w:t>
      </w:r>
      <w:r w:rsidR="00473FFC" w:rsidRPr="004071FF">
        <w:rPr>
          <w:rFonts w:ascii="Arial" w:hAnsi="Arial" w:cs="Arial"/>
          <w:sz w:val="20"/>
          <w:szCs w:val="20"/>
        </w:rPr>
        <w:t xml:space="preserve"> not exceed a maximum duration of 12 months</w:t>
      </w:r>
      <w:r w:rsidR="00A05982" w:rsidRPr="004071FF">
        <w:rPr>
          <w:rFonts w:ascii="Arial" w:hAnsi="Arial" w:cs="Arial"/>
          <w:sz w:val="20"/>
          <w:szCs w:val="20"/>
        </w:rPr>
        <w:t xml:space="preserve"> other than in exceptional circumstances</w:t>
      </w:r>
      <w:r w:rsidR="00473FFC" w:rsidRPr="004071FF">
        <w:rPr>
          <w:rFonts w:ascii="Arial" w:hAnsi="Arial" w:cs="Arial"/>
          <w:sz w:val="20"/>
          <w:szCs w:val="20"/>
        </w:rPr>
        <w:t xml:space="preserve">. All arrangements, including the duration </w:t>
      </w:r>
      <w:r w:rsidRPr="004071FF">
        <w:rPr>
          <w:rFonts w:ascii="Arial" w:hAnsi="Arial" w:cs="Arial"/>
          <w:sz w:val="20"/>
          <w:szCs w:val="20"/>
        </w:rPr>
        <w:t xml:space="preserve">and the FTE fraction (full or part-time) </w:t>
      </w:r>
      <w:r w:rsidR="00473FFC" w:rsidRPr="004071FF">
        <w:rPr>
          <w:rFonts w:ascii="Arial" w:hAnsi="Arial" w:cs="Arial"/>
          <w:sz w:val="20"/>
          <w:szCs w:val="20"/>
        </w:rPr>
        <w:t xml:space="preserve">of the buyout, </w:t>
      </w:r>
      <w:r w:rsidRPr="004071FF">
        <w:rPr>
          <w:rFonts w:ascii="Arial" w:hAnsi="Arial" w:cs="Arial"/>
          <w:sz w:val="20"/>
          <w:szCs w:val="20"/>
        </w:rPr>
        <w:t>w</w:t>
      </w:r>
      <w:r w:rsidR="000E0121" w:rsidRPr="004071FF">
        <w:rPr>
          <w:rFonts w:ascii="Arial" w:hAnsi="Arial" w:cs="Arial"/>
          <w:sz w:val="20"/>
          <w:szCs w:val="20"/>
        </w:rPr>
        <w:t>ill</w:t>
      </w:r>
      <w:r w:rsidRPr="004071FF">
        <w:rPr>
          <w:rFonts w:ascii="Arial" w:hAnsi="Arial" w:cs="Arial"/>
          <w:sz w:val="20"/>
          <w:szCs w:val="20"/>
        </w:rPr>
        <w:t xml:space="preserve"> be agreed by the </w:t>
      </w:r>
      <w:r w:rsidR="00910E03" w:rsidRPr="004071FF">
        <w:rPr>
          <w:rFonts w:ascii="Arial" w:hAnsi="Arial" w:cs="Arial"/>
          <w:sz w:val="20"/>
          <w:szCs w:val="20"/>
        </w:rPr>
        <w:t xml:space="preserve">founder, the </w:t>
      </w:r>
      <w:r w:rsidR="001C5FC3" w:rsidRPr="004071FF">
        <w:rPr>
          <w:rFonts w:ascii="Arial" w:hAnsi="Arial" w:cs="Arial"/>
          <w:sz w:val="20"/>
          <w:szCs w:val="20"/>
        </w:rPr>
        <w:t xml:space="preserve">University </w:t>
      </w:r>
      <w:r w:rsidRPr="004071FF">
        <w:rPr>
          <w:rFonts w:ascii="Arial" w:hAnsi="Arial" w:cs="Arial"/>
          <w:sz w:val="20"/>
          <w:szCs w:val="20"/>
        </w:rPr>
        <w:t>spinout</w:t>
      </w:r>
      <w:r w:rsidR="00EF00CD" w:rsidRPr="004071FF">
        <w:rPr>
          <w:rFonts w:ascii="Arial" w:hAnsi="Arial" w:cs="Arial"/>
          <w:sz w:val="20"/>
          <w:szCs w:val="20"/>
        </w:rPr>
        <w:t xml:space="preserve">, </w:t>
      </w:r>
      <w:r w:rsidR="00A05982" w:rsidRPr="004071FF">
        <w:rPr>
          <w:rFonts w:ascii="Arial" w:hAnsi="Arial" w:cs="Arial"/>
          <w:sz w:val="20"/>
          <w:szCs w:val="20"/>
        </w:rPr>
        <w:t xml:space="preserve">and </w:t>
      </w:r>
      <w:r w:rsidRPr="004071FF">
        <w:rPr>
          <w:rFonts w:ascii="Arial" w:hAnsi="Arial" w:cs="Arial"/>
          <w:sz w:val="20"/>
          <w:szCs w:val="20"/>
        </w:rPr>
        <w:t>the department</w:t>
      </w:r>
      <w:r w:rsidR="00A05982" w:rsidRPr="004071FF">
        <w:rPr>
          <w:rFonts w:ascii="Arial" w:hAnsi="Arial" w:cs="Arial"/>
          <w:sz w:val="20"/>
          <w:szCs w:val="20"/>
        </w:rPr>
        <w:t>. Divisional approval will also be required for those holding academic posts</w:t>
      </w:r>
      <w:r w:rsidR="000C64BF" w:rsidRPr="004071FF">
        <w:rPr>
          <w:rFonts w:ascii="Arial" w:hAnsi="Arial" w:cs="Arial"/>
          <w:sz w:val="20"/>
          <w:szCs w:val="20"/>
        </w:rPr>
        <w:t xml:space="preserve"> (Statutory Professor or Associate Professor)</w:t>
      </w:r>
      <w:r w:rsidRPr="004071FF">
        <w:rPr>
          <w:rFonts w:ascii="Arial" w:hAnsi="Arial" w:cs="Arial"/>
          <w:sz w:val="20"/>
          <w:szCs w:val="20"/>
        </w:rPr>
        <w:t xml:space="preserve">. Where it is proposed that the buyout extends to college duties then this </w:t>
      </w:r>
      <w:r w:rsidR="000E0121" w:rsidRPr="004071FF">
        <w:rPr>
          <w:rFonts w:ascii="Arial" w:hAnsi="Arial" w:cs="Arial"/>
          <w:sz w:val="20"/>
          <w:szCs w:val="20"/>
        </w:rPr>
        <w:t>will</w:t>
      </w:r>
      <w:r w:rsidRPr="004071FF">
        <w:rPr>
          <w:rFonts w:ascii="Arial" w:hAnsi="Arial" w:cs="Arial"/>
          <w:sz w:val="20"/>
          <w:szCs w:val="20"/>
        </w:rPr>
        <w:t xml:space="preserve"> need to be agreed with the </w:t>
      </w:r>
      <w:r w:rsidR="0002075B" w:rsidRPr="004071FF">
        <w:rPr>
          <w:rFonts w:ascii="Arial" w:hAnsi="Arial" w:cs="Arial"/>
          <w:sz w:val="20"/>
          <w:szCs w:val="20"/>
        </w:rPr>
        <w:t>relevant college (and in such case</w:t>
      </w:r>
      <w:r w:rsidR="00910E03" w:rsidRPr="004071FF">
        <w:rPr>
          <w:rFonts w:ascii="Arial" w:hAnsi="Arial" w:cs="Arial"/>
          <w:sz w:val="20"/>
          <w:szCs w:val="20"/>
        </w:rPr>
        <w:t>s</w:t>
      </w:r>
      <w:r w:rsidR="0002075B" w:rsidRPr="004071FF">
        <w:rPr>
          <w:rFonts w:ascii="Arial" w:hAnsi="Arial" w:cs="Arial"/>
          <w:sz w:val="20"/>
          <w:szCs w:val="20"/>
        </w:rPr>
        <w:t xml:space="preserve"> </w:t>
      </w:r>
      <w:r w:rsidR="00A05982" w:rsidRPr="004071FF">
        <w:rPr>
          <w:rFonts w:ascii="Arial" w:hAnsi="Arial" w:cs="Arial"/>
          <w:sz w:val="20"/>
          <w:szCs w:val="20"/>
        </w:rPr>
        <w:t>funding to cover the buyout of any college duties should be included in the arrangement and</w:t>
      </w:r>
      <w:r w:rsidR="00EF00CD" w:rsidRPr="004071FF">
        <w:rPr>
          <w:rFonts w:ascii="Arial" w:hAnsi="Arial" w:cs="Arial"/>
          <w:sz w:val="20"/>
          <w:szCs w:val="20"/>
        </w:rPr>
        <w:t xml:space="preserve"> </w:t>
      </w:r>
      <w:r w:rsidR="0002075B" w:rsidRPr="004071FF">
        <w:rPr>
          <w:rFonts w:ascii="Arial" w:hAnsi="Arial" w:cs="Arial"/>
          <w:sz w:val="20"/>
          <w:szCs w:val="20"/>
        </w:rPr>
        <w:t xml:space="preserve">should </w:t>
      </w:r>
      <w:r w:rsidR="00822281" w:rsidRPr="004071FF">
        <w:rPr>
          <w:rFonts w:ascii="Arial" w:hAnsi="Arial" w:cs="Arial"/>
          <w:sz w:val="20"/>
          <w:szCs w:val="20"/>
        </w:rPr>
        <w:t xml:space="preserve">then be </w:t>
      </w:r>
      <w:r w:rsidR="0002075B" w:rsidRPr="004071FF">
        <w:rPr>
          <w:rFonts w:ascii="Arial" w:hAnsi="Arial" w:cs="Arial"/>
          <w:sz w:val="20"/>
          <w:szCs w:val="20"/>
        </w:rPr>
        <w:t>pass</w:t>
      </w:r>
      <w:r w:rsidR="00822281" w:rsidRPr="004071FF">
        <w:rPr>
          <w:rFonts w:ascii="Arial" w:hAnsi="Arial" w:cs="Arial"/>
          <w:sz w:val="20"/>
          <w:szCs w:val="20"/>
        </w:rPr>
        <w:t>ed</w:t>
      </w:r>
      <w:r w:rsidR="00EF00CD" w:rsidRPr="004071FF">
        <w:rPr>
          <w:rFonts w:ascii="Arial" w:hAnsi="Arial" w:cs="Arial"/>
          <w:sz w:val="20"/>
          <w:szCs w:val="20"/>
        </w:rPr>
        <w:t xml:space="preserve"> from the department</w:t>
      </w:r>
      <w:r w:rsidR="0002075B" w:rsidRPr="004071FF">
        <w:rPr>
          <w:rFonts w:ascii="Arial" w:hAnsi="Arial" w:cs="Arial"/>
          <w:sz w:val="20"/>
          <w:szCs w:val="20"/>
        </w:rPr>
        <w:t xml:space="preserve"> to the college).</w:t>
      </w:r>
      <w:r w:rsidR="006D01D6" w:rsidRPr="004071FF">
        <w:rPr>
          <w:rFonts w:ascii="Arial" w:hAnsi="Arial" w:cs="Arial"/>
          <w:sz w:val="20"/>
          <w:szCs w:val="20"/>
        </w:rPr>
        <w:t xml:space="preserve"> </w:t>
      </w:r>
    </w:p>
    <w:p w14:paraId="50A40C05" w14:textId="77777777" w:rsidR="00EF00CD" w:rsidRPr="004071FF" w:rsidRDefault="00EF00CD" w:rsidP="002E572F">
      <w:pPr>
        <w:pStyle w:val="ListParagraph"/>
        <w:rPr>
          <w:rFonts w:ascii="Arial" w:hAnsi="Arial" w:cs="Arial"/>
          <w:sz w:val="20"/>
          <w:szCs w:val="20"/>
        </w:rPr>
      </w:pPr>
    </w:p>
    <w:p w14:paraId="0F26DD56" w14:textId="10CA13FF" w:rsidR="00745010" w:rsidRPr="004071FF" w:rsidRDefault="00A67A9C" w:rsidP="00A07512">
      <w:pPr>
        <w:pStyle w:val="ListParagraph"/>
        <w:numPr>
          <w:ilvl w:val="0"/>
          <w:numId w:val="1"/>
        </w:numPr>
        <w:spacing w:after="240"/>
        <w:ind w:left="432"/>
        <w:contextualSpacing w:val="0"/>
        <w:rPr>
          <w:rFonts w:ascii="Arial" w:hAnsi="Arial" w:cs="Arial"/>
          <w:sz w:val="20"/>
          <w:szCs w:val="20"/>
        </w:rPr>
      </w:pPr>
      <w:r w:rsidRPr="004071FF">
        <w:rPr>
          <w:rFonts w:ascii="Arial" w:hAnsi="Arial" w:cs="Arial"/>
          <w:sz w:val="20"/>
          <w:szCs w:val="20"/>
        </w:rPr>
        <w:t>Requests to pursue a</w:t>
      </w:r>
      <w:r w:rsidR="001F34D5" w:rsidRPr="004071FF">
        <w:rPr>
          <w:rFonts w:ascii="Arial" w:hAnsi="Arial" w:cs="Arial"/>
          <w:sz w:val="20"/>
          <w:szCs w:val="20"/>
        </w:rPr>
        <w:t xml:space="preserve"> buyout</w:t>
      </w:r>
      <w:r w:rsidR="00EF00CD" w:rsidRPr="004071FF">
        <w:rPr>
          <w:rFonts w:ascii="Arial" w:hAnsi="Arial" w:cs="Arial"/>
          <w:sz w:val="20"/>
          <w:szCs w:val="20"/>
        </w:rPr>
        <w:t xml:space="preserve"> should be made with as much notice as possible, normally at least three</w:t>
      </w:r>
      <w:r w:rsidR="006D01D6" w:rsidRPr="004071FF">
        <w:rPr>
          <w:rFonts w:ascii="Arial" w:hAnsi="Arial" w:cs="Arial"/>
          <w:sz w:val="20"/>
          <w:szCs w:val="20"/>
        </w:rPr>
        <w:t xml:space="preserve"> months</w:t>
      </w:r>
      <w:r w:rsidR="00EF00CD" w:rsidRPr="004071FF">
        <w:rPr>
          <w:rFonts w:ascii="Arial" w:hAnsi="Arial" w:cs="Arial"/>
          <w:sz w:val="20"/>
          <w:szCs w:val="20"/>
        </w:rPr>
        <w:t>’</w:t>
      </w:r>
      <w:r w:rsidR="006D01D6" w:rsidRPr="004071FF">
        <w:rPr>
          <w:rFonts w:ascii="Arial" w:hAnsi="Arial" w:cs="Arial"/>
          <w:sz w:val="20"/>
          <w:szCs w:val="20"/>
        </w:rPr>
        <w:t xml:space="preserve"> notice</w:t>
      </w:r>
      <w:r w:rsidR="00EF00CD" w:rsidRPr="004071FF">
        <w:rPr>
          <w:rFonts w:ascii="Arial" w:hAnsi="Arial" w:cs="Arial"/>
          <w:sz w:val="20"/>
          <w:szCs w:val="20"/>
        </w:rPr>
        <w:t>.</w:t>
      </w:r>
    </w:p>
    <w:p w14:paraId="7482C512" w14:textId="3D760CDB" w:rsidR="00F50012" w:rsidRPr="004071FF" w:rsidRDefault="004B226F" w:rsidP="008327A0">
      <w:pPr>
        <w:pStyle w:val="ListParagraph"/>
        <w:numPr>
          <w:ilvl w:val="0"/>
          <w:numId w:val="1"/>
        </w:numPr>
        <w:ind w:left="426"/>
        <w:rPr>
          <w:rFonts w:ascii="Arial" w:hAnsi="Arial" w:cs="Arial"/>
          <w:sz w:val="20"/>
          <w:szCs w:val="20"/>
        </w:rPr>
      </w:pPr>
      <w:r w:rsidRPr="004071FF">
        <w:rPr>
          <w:rFonts w:ascii="Arial" w:hAnsi="Arial" w:cs="Arial"/>
          <w:sz w:val="20"/>
          <w:szCs w:val="20"/>
        </w:rPr>
        <w:t>For the avoidance of doubt, where approval of an external funder is required (such as where the founder holds research grants and contracts</w:t>
      </w:r>
      <w:r w:rsidR="00822281" w:rsidRPr="004071FF">
        <w:rPr>
          <w:rFonts w:ascii="Arial" w:hAnsi="Arial" w:cs="Arial"/>
          <w:sz w:val="20"/>
          <w:szCs w:val="20"/>
        </w:rPr>
        <w:t xml:space="preserve"> or where their salary is funded directly by external funding</w:t>
      </w:r>
      <w:r w:rsidRPr="004071FF">
        <w:rPr>
          <w:rFonts w:ascii="Arial" w:hAnsi="Arial" w:cs="Arial"/>
          <w:sz w:val="20"/>
          <w:szCs w:val="20"/>
        </w:rPr>
        <w:t>) then the approval of such bodies</w:t>
      </w:r>
      <w:r w:rsidR="001C5FC3" w:rsidRPr="004071FF">
        <w:rPr>
          <w:rFonts w:ascii="Arial" w:hAnsi="Arial" w:cs="Arial"/>
          <w:sz w:val="20"/>
          <w:szCs w:val="20"/>
        </w:rPr>
        <w:t>, where required under the terms and conditions of the grant or contract,</w:t>
      </w:r>
      <w:r w:rsidRPr="004071FF">
        <w:rPr>
          <w:rFonts w:ascii="Arial" w:hAnsi="Arial" w:cs="Arial"/>
          <w:sz w:val="20"/>
          <w:szCs w:val="20"/>
        </w:rPr>
        <w:t xml:space="preserve"> must be secured before any buyout is agreed.</w:t>
      </w:r>
      <w:r w:rsidR="00473FFC" w:rsidRPr="004071FF">
        <w:rPr>
          <w:rFonts w:ascii="Arial" w:hAnsi="Arial" w:cs="Arial"/>
          <w:sz w:val="20"/>
          <w:szCs w:val="20"/>
        </w:rPr>
        <w:t xml:space="preserve"> Advice should be sought from Research Services in such cases.</w:t>
      </w:r>
    </w:p>
    <w:p w14:paraId="57CF3B0C" w14:textId="77777777" w:rsidR="00F50012" w:rsidRPr="004071FF" w:rsidRDefault="00F50012" w:rsidP="00F50012">
      <w:pPr>
        <w:pStyle w:val="ListParagraph"/>
        <w:rPr>
          <w:rFonts w:ascii="Arial" w:hAnsi="Arial" w:cs="Arial"/>
          <w:sz w:val="20"/>
          <w:szCs w:val="20"/>
        </w:rPr>
      </w:pPr>
    </w:p>
    <w:p w14:paraId="441930C6" w14:textId="6EF3BD6B" w:rsidR="00F50012" w:rsidRPr="004071FF" w:rsidRDefault="004B0C92" w:rsidP="008327A0">
      <w:pPr>
        <w:pStyle w:val="ListParagraph"/>
        <w:numPr>
          <w:ilvl w:val="0"/>
          <w:numId w:val="1"/>
        </w:numPr>
        <w:ind w:left="426"/>
        <w:rPr>
          <w:rFonts w:ascii="Arial" w:hAnsi="Arial" w:cs="Arial"/>
          <w:sz w:val="20"/>
          <w:szCs w:val="20"/>
        </w:rPr>
      </w:pPr>
      <w:r w:rsidRPr="004071FF">
        <w:rPr>
          <w:rFonts w:ascii="Arial" w:hAnsi="Arial" w:cs="Arial"/>
          <w:sz w:val="20"/>
          <w:szCs w:val="20"/>
        </w:rPr>
        <w:t xml:space="preserve">The funding provided by the </w:t>
      </w:r>
      <w:r w:rsidR="001C5FC3" w:rsidRPr="004071FF">
        <w:rPr>
          <w:rFonts w:ascii="Arial" w:hAnsi="Arial" w:cs="Arial"/>
          <w:sz w:val="20"/>
          <w:szCs w:val="20"/>
        </w:rPr>
        <w:t xml:space="preserve">University </w:t>
      </w:r>
      <w:r w:rsidRPr="004071FF">
        <w:rPr>
          <w:rFonts w:ascii="Arial" w:hAnsi="Arial" w:cs="Arial"/>
          <w:sz w:val="20"/>
          <w:szCs w:val="20"/>
        </w:rPr>
        <w:t xml:space="preserve">spinout </w:t>
      </w:r>
      <w:r w:rsidR="00E309C3" w:rsidRPr="004071FF">
        <w:rPr>
          <w:rFonts w:ascii="Arial" w:hAnsi="Arial" w:cs="Arial"/>
          <w:sz w:val="20"/>
          <w:szCs w:val="20"/>
        </w:rPr>
        <w:t xml:space="preserve">to the University and, where applicable, to the college </w:t>
      </w:r>
      <w:r w:rsidRPr="004071FF">
        <w:rPr>
          <w:rFonts w:ascii="Arial" w:hAnsi="Arial" w:cs="Arial"/>
          <w:sz w:val="20"/>
          <w:szCs w:val="20"/>
        </w:rPr>
        <w:t>w</w:t>
      </w:r>
      <w:r w:rsidR="000E6A99" w:rsidRPr="004071FF">
        <w:rPr>
          <w:rFonts w:ascii="Arial" w:hAnsi="Arial" w:cs="Arial"/>
          <w:sz w:val="20"/>
          <w:szCs w:val="20"/>
        </w:rPr>
        <w:t>ill</w:t>
      </w:r>
      <w:r w:rsidRPr="004071FF">
        <w:rPr>
          <w:rFonts w:ascii="Arial" w:hAnsi="Arial" w:cs="Arial"/>
          <w:sz w:val="20"/>
          <w:szCs w:val="20"/>
        </w:rPr>
        <w:t xml:space="preserve"> correspond to the relevant salary costs</w:t>
      </w:r>
      <w:r w:rsidR="00EF00CD" w:rsidRPr="004071FF">
        <w:rPr>
          <w:rFonts w:ascii="Arial" w:hAnsi="Arial" w:cs="Arial"/>
          <w:sz w:val="20"/>
          <w:szCs w:val="20"/>
        </w:rPr>
        <w:t xml:space="preserve"> of the founder</w:t>
      </w:r>
      <w:r w:rsidRPr="004071FF">
        <w:rPr>
          <w:rFonts w:ascii="Arial" w:hAnsi="Arial" w:cs="Arial"/>
          <w:sz w:val="20"/>
          <w:szCs w:val="20"/>
        </w:rPr>
        <w:t xml:space="preserve"> for the bought-out period, costed on a full economic cost basis</w:t>
      </w:r>
      <w:r w:rsidR="00473FFC" w:rsidRPr="004071FF">
        <w:rPr>
          <w:rFonts w:ascii="Arial" w:hAnsi="Arial" w:cs="Arial"/>
          <w:sz w:val="20"/>
          <w:szCs w:val="20"/>
        </w:rPr>
        <w:t xml:space="preserve"> (i.e. including indirect and estates costs)</w:t>
      </w:r>
      <w:r w:rsidRPr="004071FF">
        <w:rPr>
          <w:rFonts w:ascii="Arial" w:hAnsi="Arial" w:cs="Arial"/>
          <w:sz w:val="20"/>
          <w:szCs w:val="20"/>
        </w:rPr>
        <w:t>. VAT w</w:t>
      </w:r>
      <w:r w:rsidR="000E6A99" w:rsidRPr="004071FF">
        <w:rPr>
          <w:rFonts w:ascii="Arial" w:hAnsi="Arial" w:cs="Arial"/>
          <w:sz w:val="20"/>
          <w:szCs w:val="20"/>
        </w:rPr>
        <w:t>ill</w:t>
      </w:r>
      <w:r w:rsidRPr="004071FF">
        <w:rPr>
          <w:rFonts w:ascii="Arial" w:hAnsi="Arial" w:cs="Arial"/>
          <w:sz w:val="20"/>
          <w:szCs w:val="20"/>
        </w:rPr>
        <w:t xml:space="preserve"> be charged </w:t>
      </w:r>
      <w:r w:rsidR="000E0121" w:rsidRPr="004071FF">
        <w:rPr>
          <w:rFonts w:ascii="Arial" w:hAnsi="Arial" w:cs="Arial"/>
          <w:sz w:val="20"/>
          <w:szCs w:val="20"/>
        </w:rPr>
        <w:t>at the applicable rate.</w:t>
      </w:r>
    </w:p>
    <w:p w14:paraId="1570E79C" w14:textId="77777777" w:rsidR="004B0C92" w:rsidRPr="004071FF" w:rsidRDefault="004B0C92" w:rsidP="004B0C92">
      <w:pPr>
        <w:pStyle w:val="ListParagraph"/>
        <w:rPr>
          <w:rFonts w:ascii="Arial" w:hAnsi="Arial" w:cs="Arial"/>
          <w:sz w:val="20"/>
          <w:szCs w:val="20"/>
        </w:rPr>
      </w:pPr>
    </w:p>
    <w:p w14:paraId="2FE0B7DB" w14:textId="41B2F94A" w:rsidR="000E0121" w:rsidRPr="004071FF" w:rsidRDefault="004B0C92" w:rsidP="001A130B">
      <w:pPr>
        <w:pStyle w:val="ListParagraph"/>
        <w:numPr>
          <w:ilvl w:val="0"/>
          <w:numId w:val="1"/>
        </w:numPr>
        <w:spacing w:after="240"/>
        <w:ind w:left="432"/>
        <w:contextualSpacing w:val="0"/>
        <w:rPr>
          <w:rFonts w:ascii="Arial" w:hAnsi="Arial" w:cs="Arial"/>
          <w:sz w:val="20"/>
          <w:szCs w:val="20"/>
        </w:rPr>
      </w:pPr>
      <w:r w:rsidRPr="004071FF">
        <w:rPr>
          <w:rFonts w:ascii="Arial" w:hAnsi="Arial" w:cs="Arial"/>
          <w:sz w:val="20"/>
          <w:szCs w:val="20"/>
        </w:rPr>
        <w:t>The employment status of the founder w</w:t>
      </w:r>
      <w:r w:rsidR="000E6A99" w:rsidRPr="004071FF">
        <w:rPr>
          <w:rFonts w:ascii="Arial" w:hAnsi="Arial" w:cs="Arial"/>
          <w:sz w:val="20"/>
          <w:szCs w:val="20"/>
        </w:rPr>
        <w:t>ill</w:t>
      </w:r>
      <w:r w:rsidRPr="004071FF">
        <w:rPr>
          <w:rFonts w:ascii="Arial" w:hAnsi="Arial" w:cs="Arial"/>
          <w:sz w:val="20"/>
          <w:szCs w:val="20"/>
        </w:rPr>
        <w:t xml:space="preserve"> be unchanged during the period of the buyout. They w</w:t>
      </w:r>
      <w:r w:rsidR="000E6A99" w:rsidRPr="004071FF">
        <w:rPr>
          <w:rFonts w:ascii="Arial" w:hAnsi="Arial" w:cs="Arial"/>
          <w:sz w:val="20"/>
          <w:szCs w:val="20"/>
        </w:rPr>
        <w:t>ill</w:t>
      </w:r>
      <w:r w:rsidRPr="004071FF">
        <w:rPr>
          <w:rFonts w:ascii="Arial" w:hAnsi="Arial" w:cs="Arial"/>
          <w:sz w:val="20"/>
          <w:szCs w:val="20"/>
        </w:rPr>
        <w:t xml:space="preserve"> continue to be salaried under their University and/or college employment. </w:t>
      </w:r>
    </w:p>
    <w:p w14:paraId="30778030" w14:textId="77B5EE66" w:rsidR="00E349CB" w:rsidRPr="004071FF" w:rsidRDefault="000E0121" w:rsidP="001A130B">
      <w:pPr>
        <w:pStyle w:val="ListParagraph"/>
        <w:numPr>
          <w:ilvl w:val="0"/>
          <w:numId w:val="1"/>
        </w:numPr>
        <w:spacing w:after="240"/>
        <w:ind w:left="432"/>
        <w:contextualSpacing w:val="0"/>
        <w:rPr>
          <w:rFonts w:ascii="Arial" w:hAnsi="Arial" w:cs="Arial"/>
          <w:sz w:val="20"/>
          <w:szCs w:val="20"/>
        </w:rPr>
      </w:pPr>
      <w:r w:rsidRPr="004071FF">
        <w:rPr>
          <w:rFonts w:ascii="Arial" w:hAnsi="Arial" w:cs="Arial"/>
          <w:sz w:val="20"/>
          <w:szCs w:val="20"/>
        </w:rPr>
        <w:t xml:space="preserve">Any personal consultancy work that the founder may wish to undertake during the buyout period </w:t>
      </w:r>
      <w:r w:rsidR="000E6A99" w:rsidRPr="004071FF">
        <w:rPr>
          <w:rFonts w:ascii="Arial" w:hAnsi="Arial" w:cs="Arial"/>
          <w:sz w:val="20"/>
          <w:szCs w:val="20"/>
        </w:rPr>
        <w:t>will</w:t>
      </w:r>
      <w:r w:rsidRPr="004071FF">
        <w:rPr>
          <w:rFonts w:ascii="Arial" w:hAnsi="Arial" w:cs="Arial"/>
          <w:sz w:val="20"/>
          <w:szCs w:val="20"/>
        </w:rPr>
        <w:t xml:space="preserve"> remain </w:t>
      </w:r>
      <w:r w:rsidR="004B0C92" w:rsidRPr="004071FF">
        <w:rPr>
          <w:rFonts w:ascii="Arial" w:hAnsi="Arial" w:cs="Arial"/>
          <w:sz w:val="20"/>
          <w:szCs w:val="20"/>
        </w:rPr>
        <w:t>subject to approval through the standard University outside appointments procedure</w:t>
      </w:r>
      <w:r w:rsidR="000E6A99" w:rsidRPr="004071FF">
        <w:rPr>
          <w:rFonts w:ascii="Arial" w:hAnsi="Arial" w:cs="Arial"/>
          <w:sz w:val="20"/>
          <w:szCs w:val="20"/>
        </w:rPr>
        <w:t>, which requires consideration of arrangements to manage any arising conflicts of interest</w:t>
      </w:r>
      <w:r w:rsidR="004B0C92" w:rsidRPr="004071FF">
        <w:rPr>
          <w:rFonts w:ascii="Arial" w:hAnsi="Arial" w:cs="Arial"/>
          <w:sz w:val="20"/>
          <w:szCs w:val="20"/>
        </w:rPr>
        <w:t>.</w:t>
      </w:r>
      <w:r w:rsidRPr="004071FF">
        <w:rPr>
          <w:rFonts w:ascii="Arial" w:hAnsi="Arial" w:cs="Arial"/>
          <w:sz w:val="20"/>
          <w:szCs w:val="20"/>
        </w:rPr>
        <w:t xml:space="preserve"> Where the founder is bought out by the University spinout on a full-time basis then approval from the University spinout to undertake consultancy work with other parties may need to be secured by the founder.</w:t>
      </w:r>
    </w:p>
    <w:p w14:paraId="277210AF" w14:textId="61083BF7" w:rsidR="004B0C92" w:rsidRPr="004071FF" w:rsidRDefault="00E349CB" w:rsidP="008327A0">
      <w:pPr>
        <w:pStyle w:val="ListParagraph"/>
        <w:numPr>
          <w:ilvl w:val="0"/>
          <w:numId w:val="1"/>
        </w:numPr>
        <w:ind w:left="426"/>
        <w:rPr>
          <w:rFonts w:ascii="Arial" w:hAnsi="Arial" w:cs="Arial"/>
          <w:sz w:val="20"/>
          <w:szCs w:val="20"/>
        </w:rPr>
      </w:pPr>
      <w:r w:rsidRPr="004071FF">
        <w:rPr>
          <w:rFonts w:ascii="Arial" w:hAnsi="Arial" w:cs="Arial"/>
          <w:sz w:val="20"/>
          <w:szCs w:val="20"/>
        </w:rPr>
        <w:t>No sabbatical leave will accr</w:t>
      </w:r>
      <w:r w:rsidR="00015D94" w:rsidRPr="004071FF">
        <w:rPr>
          <w:rFonts w:ascii="Arial" w:hAnsi="Arial" w:cs="Arial"/>
          <w:sz w:val="20"/>
          <w:szCs w:val="20"/>
        </w:rPr>
        <w:t>ue during the period of the buy</w:t>
      </w:r>
      <w:r w:rsidRPr="004071FF">
        <w:rPr>
          <w:rFonts w:ascii="Arial" w:hAnsi="Arial" w:cs="Arial"/>
          <w:sz w:val="20"/>
          <w:szCs w:val="20"/>
        </w:rPr>
        <w:t>out.</w:t>
      </w:r>
    </w:p>
    <w:p w14:paraId="34378726" w14:textId="77777777" w:rsidR="00473FFC" w:rsidRPr="004071FF" w:rsidRDefault="00473FFC" w:rsidP="001A28FF">
      <w:pPr>
        <w:pStyle w:val="ListParagraph"/>
        <w:rPr>
          <w:rFonts w:ascii="Arial" w:hAnsi="Arial" w:cs="Arial"/>
          <w:sz w:val="20"/>
          <w:szCs w:val="20"/>
        </w:rPr>
      </w:pPr>
    </w:p>
    <w:p w14:paraId="4D6EF19A" w14:textId="13F158DC" w:rsidR="00473FFC" w:rsidRPr="004071FF" w:rsidRDefault="00473FFC" w:rsidP="008327A0">
      <w:pPr>
        <w:pStyle w:val="ListParagraph"/>
        <w:numPr>
          <w:ilvl w:val="0"/>
          <w:numId w:val="1"/>
        </w:numPr>
        <w:ind w:left="426"/>
        <w:rPr>
          <w:rFonts w:ascii="Arial" w:hAnsi="Arial" w:cs="Arial"/>
          <w:sz w:val="20"/>
          <w:szCs w:val="20"/>
        </w:rPr>
      </w:pPr>
      <w:r w:rsidRPr="004071FF">
        <w:rPr>
          <w:rFonts w:ascii="Arial" w:hAnsi="Arial" w:cs="Arial"/>
          <w:sz w:val="20"/>
          <w:szCs w:val="20"/>
        </w:rPr>
        <w:t xml:space="preserve">As noted above, approval to proceed with a buyout under this framework is subject to agreement by all relevant parties (founder, department, division, college and </w:t>
      </w:r>
      <w:r w:rsidR="00987CB5" w:rsidRPr="004071FF">
        <w:rPr>
          <w:rFonts w:ascii="Arial" w:hAnsi="Arial" w:cs="Arial"/>
          <w:sz w:val="20"/>
          <w:szCs w:val="20"/>
        </w:rPr>
        <w:t xml:space="preserve">the </w:t>
      </w:r>
      <w:r w:rsidR="000D3F30" w:rsidRPr="004071FF">
        <w:rPr>
          <w:rFonts w:ascii="Arial" w:hAnsi="Arial" w:cs="Arial"/>
          <w:sz w:val="20"/>
          <w:szCs w:val="20"/>
        </w:rPr>
        <w:t xml:space="preserve">University </w:t>
      </w:r>
      <w:r w:rsidRPr="004071FF">
        <w:rPr>
          <w:rFonts w:ascii="Arial" w:hAnsi="Arial" w:cs="Arial"/>
          <w:sz w:val="20"/>
          <w:szCs w:val="20"/>
        </w:rPr>
        <w:t xml:space="preserve">spinout, as appropriate). In considering such requests, </w:t>
      </w:r>
      <w:r w:rsidR="00D645EF" w:rsidRPr="004071FF">
        <w:rPr>
          <w:rFonts w:ascii="Arial" w:hAnsi="Arial" w:cs="Arial"/>
          <w:sz w:val="20"/>
          <w:szCs w:val="20"/>
        </w:rPr>
        <w:t>amongst the matters to be borne in mind include</w:t>
      </w:r>
      <w:r w:rsidR="0041059E" w:rsidRPr="004071FF">
        <w:rPr>
          <w:rFonts w:ascii="Arial" w:hAnsi="Arial" w:cs="Arial"/>
          <w:sz w:val="20"/>
          <w:szCs w:val="20"/>
        </w:rPr>
        <w:t>:</w:t>
      </w:r>
    </w:p>
    <w:p w14:paraId="61B729AC" w14:textId="77777777" w:rsidR="0041059E" w:rsidRPr="004071FF" w:rsidRDefault="0041059E" w:rsidP="001A28FF">
      <w:pPr>
        <w:pStyle w:val="ListParagraph"/>
        <w:rPr>
          <w:rFonts w:ascii="Arial" w:hAnsi="Arial" w:cs="Arial"/>
          <w:sz w:val="20"/>
          <w:szCs w:val="20"/>
        </w:rPr>
      </w:pPr>
    </w:p>
    <w:p w14:paraId="08132676" w14:textId="486C8869" w:rsidR="0041059E" w:rsidRPr="004071FF" w:rsidRDefault="00D645EF" w:rsidP="0041059E">
      <w:pPr>
        <w:pStyle w:val="ListParagraph"/>
        <w:numPr>
          <w:ilvl w:val="1"/>
          <w:numId w:val="1"/>
        </w:numPr>
        <w:rPr>
          <w:rFonts w:ascii="Arial" w:hAnsi="Arial" w:cs="Arial"/>
          <w:sz w:val="20"/>
          <w:szCs w:val="20"/>
        </w:rPr>
      </w:pPr>
      <w:r w:rsidRPr="004071FF">
        <w:rPr>
          <w:rFonts w:ascii="Arial" w:hAnsi="Arial" w:cs="Arial"/>
          <w:sz w:val="20"/>
          <w:szCs w:val="20"/>
        </w:rPr>
        <w:t xml:space="preserve">The career stage of the academic or researcher. Buyouts during the initial period of office (IPO) of academic postholders are discouraged as time away from research, teaching or administrative duties could impact adversely on the </w:t>
      </w:r>
      <w:r w:rsidR="00E349CB" w:rsidRPr="004071FF">
        <w:rPr>
          <w:rFonts w:ascii="Arial" w:hAnsi="Arial" w:cs="Arial"/>
          <w:sz w:val="20"/>
          <w:szCs w:val="20"/>
        </w:rPr>
        <w:t xml:space="preserve">individual’s </w:t>
      </w:r>
      <w:r w:rsidRPr="004071FF">
        <w:rPr>
          <w:rFonts w:ascii="Arial" w:hAnsi="Arial" w:cs="Arial"/>
          <w:sz w:val="20"/>
          <w:szCs w:val="20"/>
        </w:rPr>
        <w:t xml:space="preserve">ability to demonstrate sufficient progress and achievement in all aspects of academic employment </w:t>
      </w:r>
      <w:r w:rsidR="001B5E29" w:rsidRPr="004071FF">
        <w:rPr>
          <w:rFonts w:ascii="Arial" w:hAnsi="Arial" w:cs="Arial"/>
          <w:sz w:val="20"/>
          <w:szCs w:val="20"/>
        </w:rPr>
        <w:t xml:space="preserve">across University and college appointments </w:t>
      </w:r>
      <w:r w:rsidRPr="004071FF">
        <w:rPr>
          <w:rFonts w:ascii="Arial" w:hAnsi="Arial" w:cs="Arial"/>
          <w:sz w:val="20"/>
          <w:szCs w:val="20"/>
        </w:rPr>
        <w:t xml:space="preserve">considered at the end of the </w:t>
      </w:r>
      <w:r w:rsidRPr="004071FF">
        <w:rPr>
          <w:rFonts w:ascii="Arial" w:hAnsi="Arial" w:cs="Arial"/>
          <w:sz w:val="20"/>
          <w:szCs w:val="20"/>
        </w:rPr>
        <w:lastRenderedPageBreak/>
        <w:t>IPO period.</w:t>
      </w:r>
      <w:r w:rsidR="00E349CB" w:rsidRPr="004071FF">
        <w:rPr>
          <w:rFonts w:ascii="Arial" w:hAnsi="Arial" w:cs="Arial"/>
          <w:sz w:val="20"/>
          <w:szCs w:val="20"/>
        </w:rPr>
        <w:t xml:space="preserve"> If, in exceptional circumstances, a buyout is agreed during the IPO, the IPO should normally be extended by a period equivalent to that of the buyout.</w:t>
      </w:r>
    </w:p>
    <w:p w14:paraId="1225B07D" w14:textId="02D4E1AA" w:rsidR="00822281" w:rsidRPr="004071FF" w:rsidRDefault="00822281" w:rsidP="0041059E">
      <w:pPr>
        <w:pStyle w:val="ListParagraph"/>
        <w:numPr>
          <w:ilvl w:val="1"/>
          <w:numId w:val="1"/>
        </w:numPr>
        <w:rPr>
          <w:rFonts w:ascii="Arial" w:hAnsi="Arial" w:cs="Arial"/>
          <w:sz w:val="20"/>
          <w:szCs w:val="20"/>
        </w:rPr>
      </w:pPr>
      <w:r w:rsidRPr="004071FF">
        <w:rPr>
          <w:rFonts w:ascii="Arial" w:hAnsi="Arial" w:cs="Arial"/>
          <w:sz w:val="20"/>
          <w:szCs w:val="20"/>
        </w:rPr>
        <w:t xml:space="preserve">The contractual status of the founder. For example, for founders holding fixed-term posts in the University the ability to pursue a </w:t>
      </w:r>
      <w:r w:rsidR="001F34D5" w:rsidRPr="004071FF">
        <w:rPr>
          <w:rFonts w:ascii="Arial" w:hAnsi="Arial" w:cs="Arial"/>
          <w:sz w:val="20"/>
          <w:szCs w:val="20"/>
        </w:rPr>
        <w:t xml:space="preserve">buyout </w:t>
      </w:r>
      <w:r w:rsidRPr="004071FF">
        <w:rPr>
          <w:rFonts w:ascii="Arial" w:hAnsi="Arial" w:cs="Arial"/>
          <w:sz w:val="20"/>
          <w:szCs w:val="20"/>
        </w:rPr>
        <w:t xml:space="preserve">may be more constrained where they are employed to work on a specific project and/or their University post is funded by external sources. </w:t>
      </w:r>
    </w:p>
    <w:p w14:paraId="5837A53E" w14:textId="1EADF321" w:rsidR="00D645EF" w:rsidRPr="004071FF" w:rsidRDefault="00D645EF" w:rsidP="0041059E">
      <w:pPr>
        <w:pStyle w:val="ListParagraph"/>
        <w:numPr>
          <w:ilvl w:val="1"/>
          <w:numId w:val="1"/>
        </w:numPr>
        <w:rPr>
          <w:rFonts w:ascii="Arial" w:hAnsi="Arial" w:cs="Arial"/>
          <w:sz w:val="20"/>
          <w:szCs w:val="20"/>
        </w:rPr>
      </w:pPr>
      <w:r w:rsidRPr="004071FF">
        <w:rPr>
          <w:rFonts w:ascii="Arial" w:hAnsi="Arial" w:cs="Arial"/>
          <w:sz w:val="20"/>
          <w:szCs w:val="20"/>
        </w:rPr>
        <w:t xml:space="preserve">Satisfactory arrangements being maintained or put in place for the supervision of </w:t>
      </w:r>
      <w:r w:rsidR="001B5E29" w:rsidRPr="004071FF">
        <w:rPr>
          <w:rFonts w:ascii="Arial" w:hAnsi="Arial" w:cs="Arial"/>
          <w:sz w:val="20"/>
          <w:szCs w:val="20"/>
        </w:rPr>
        <w:t>research students, research staff and research groups.</w:t>
      </w:r>
    </w:p>
    <w:p w14:paraId="4AA5118D" w14:textId="4DE868A8" w:rsidR="001B5E29" w:rsidRPr="004071FF" w:rsidRDefault="001B5E29" w:rsidP="001A28FF">
      <w:pPr>
        <w:pStyle w:val="ListParagraph"/>
        <w:numPr>
          <w:ilvl w:val="1"/>
          <w:numId w:val="1"/>
        </w:numPr>
        <w:rPr>
          <w:rFonts w:ascii="Arial" w:hAnsi="Arial" w:cs="Arial"/>
          <w:sz w:val="20"/>
          <w:szCs w:val="20"/>
        </w:rPr>
      </w:pPr>
      <w:r w:rsidRPr="004071FF">
        <w:rPr>
          <w:rFonts w:ascii="Arial" w:hAnsi="Arial" w:cs="Arial"/>
          <w:sz w:val="20"/>
          <w:szCs w:val="20"/>
        </w:rPr>
        <w:t xml:space="preserve">Satisfactory arrangements being maintained or put in place for the continuation of externally-funded research projects (see paragraph </w:t>
      </w:r>
      <w:r w:rsidR="00CD35AF" w:rsidRPr="004071FF">
        <w:rPr>
          <w:rFonts w:ascii="Arial" w:hAnsi="Arial" w:cs="Arial"/>
          <w:sz w:val="20"/>
          <w:szCs w:val="20"/>
        </w:rPr>
        <w:t>8</w:t>
      </w:r>
      <w:r w:rsidRPr="004071FF">
        <w:rPr>
          <w:rFonts w:ascii="Arial" w:hAnsi="Arial" w:cs="Arial"/>
          <w:sz w:val="20"/>
          <w:szCs w:val="20"/>
        </w:rPr>
        <w:t xml:space="preserve"> above).</w:t>
      </w:r>
    </w:p>
    <w:p w14:paraId="5DF6C836" w14:textId="77777777" w:rsidR="004B0C92" w:rsidRPr="004071FF" w:rsidRDefault="004B0C92" w:rsidP="004B0C92">
      <w:pPr>
        <w:pStyle w:val="ListParagraph"/>
        <w:rPr>
          <w:rFonts w:ascii="Arial" w:hAnsi="Arial" w:cs="Arial"/>
          <w:sz w:val="20"/>
          <w:szCs w:val="20"/>
        </w:rPr>
      </w:pPr>
    </w:p>
    <w:p w14:paraId="777833E5" w14:textId="3D7A7E1C" w:rsidR="001B5E29" w:rsidRPr="004071FF" w:rsidRDefault="001B5E29" w:rsidP="008327A0">
      <w:pPr>
        <w:pStyle w:val="ListParagraph"/>
        <w:numPr>
          <w:ilvl w:val="0"/>
          <w:numId w:val="1"/>
        </w:numPr>
        <w:ind w:left="426"/>
        <w:rPr>
          <w:rFonts w:ascii="Arial" w:hAnsi="Arial" w:cs="Arial"/>
          <w:sz w:val="20"/>
          <w:szCs w:val="20"/>
        </w:rPr>
      </w:pPr>
      <w:r w:rsidRPr="004071FF">
        <w:rPr>
          <w:rFonts w:ascii="Arial" w:hAnsi="Arial" w:cs="Arial"/>
          <w:sz w:val="20"/>
          <w:szCs w:val="20"/>
        </w:rPr>
        <w:t>The founder seeking to pursue a buyout under this framework must ensure that the arrangements for managing conflicts of interest that arise, or might arise, are set out in a conflict of interest management plan that is approved by the Head of Department.</w:t>
      </w:r>
    </w:p>
    <w:p w14:paraId="2029A7E1" w14:textId="791A1E36" w:rsidR="001B5E29" w:rsidRPr="004071FF" w:rsidRDefault="001B5E29" w:rsidP="001B5E29">
      <w:pPr>
        <w:pStyle w:val="ListParagraph"/>
        <w:ind w:left="426"/>
        <w:rPr>
          <w:rFonts w:ascii="Arial" w:hAnsi="Arial" w:cs="Arial"/>
          <w:sz w:val="20"/>
          <w:szCs w:val="20"/>
        </w:rPr>
      </w:pPr>
    </w:p>
    <w:p w14:paraId="019B66E9" w14:textId="3841ED6C" w:rsidR="002966AE" w:rsidRPr="004071FF" w:rsidRDefault="004B0C92">
      <w:pPr>
        <w:pStyle w:val="ListParagraph"/>
        <w:numPr>
          <w:ilvl w:val="0"/>
          <w:numId w:val="1"/>
        </w:numPr>
        <w:ind w:left="426"/>
        <w:rPr>
          <w:rFonts w:ascii="Arial" w:hAnsi="Arial" w:cs="Arial"/>
          <w:sz w:val="20"/>
          <w:szCs w:val="20"/>
        </w:rPr>
      </w:pPr>
      <w:r w:rsidRPr="004071FF">
        <w:rPr>
          <w:rFonts w:ascii="Arial" w:hAnsi="Arial" w:cs="Arial"/>
          <w:sz w:val="20"/>
          <w:szCs w:val="20"/>
        </w:rPr>
        <w:t>Departments (and colleges as applicable) w</w:t>
      </w:r>
      <w:r w:rsidR="000E6A99" w:rsidRPr="004071FF">
        <w:rPr>
          <w:rFonts w:ascii="Arial" w:hAnsi="Arial" w:cs="Arial"/>
          <w:sz w:val="20"/>
          <w:szCs w:val="20"/>
        </w:rPr>
        <w:t>ill</w:t>
      </w:r>
      <w:r w:rsidRPr="004071FF">
        <w:rPr>
          <w:rFonts w:ascii="Arial" w:hAnsi="Arial" w:cs="Arial"/>
          <w:sz w:val="20"/>
          <w:szCs w:val="20"/>
        </w:rPr>
        <w:t xml:space="preserve"> be free to use the funding received from the spinout as they see fit</w:t>
      </w:r>
      <w:r w:rsidR="00EF00CD" w:rsidRPr="004071FF">
        <w:rPr>
          <w:rFonts w:ascii="Arial" w:hAnsi="Arial" w:cs="Arial"/>
          <w:sz w:val="20"/>
          <w:szCs w:val="20"/>
        </w:rPr>
        <w:t xml:space="preserve"> subject to the expectation that </w:t>
      </w:r>
      <w:r w:rsidRPr="004071FF">
        <w:rPr>
          <w:rFonts w:ascii="Arial" w:hAnsi="Arial" w:cs="Arial"/>
          <w:sz w:val="20"/>
          <w:szCs w:val="20"/>
        </w:rPr>
        <w:t>funds w</w:t>
      </w:r>
      <w:r w:rsidR="000E6A99" w:rsidRPr="004071FF">
        <w:rPr>
          <w:rFonts w:ascii="Arial" w:hAnsi="Arial" w:cs="Arial"/>
          <w:sz w:val="20"/>
          <w:szCs w:val="20"/>
        </w:rPr>
        <w:t>ill</w:t>
      </w:r>
      <w:r w:rsidRPr="004071FF">
        <w:rPr>
          <w:rFonts w:ascii="Arial" w:hAnsi="Arial" w:cs="Arial"/>
          <w:sz w:val="20"/>
          <w:szCs w:val="20"/>
        </w:rPr>
        <w:t xml:space="preserve"> be used </w:t>
      </w:r>
      <w:r w:rsidR="00E349CB" w:rsidRPr="004071FF">
        <w:rPr>
          <w:rFonts w:ascii="Arial" w:hAnsi="Arial" w:cs="Arial"/>
          <w:sz w:val="20"/>
          <w:szCs w:val="20"/>
        </w:rPr>
        <w:t xml:space="preserve">at least </w:t>
      </w:r>
      <w:r w:rsidRPr="004071FF">
        <w:rPr>
          <w:rFonts w:ascii="Arial" w:hAnsi="Arial" w:cs="Arial"/>
          <w:sz w:val="20"/>
          <w:szCs w:val="20"/>
        </w:rPr>
        <w:t xml:space="preserve">in part to </w:t>
      </w:r>
      <w:r w:rsidR="0002075B" w:rsidRPr="004071FF">
        <w:rPr>
          <w:rFonts w:ascii="Arial" w:hAnsi="Arial" w:cs="Arial"/>
          <w:sz w:val="20"/>
          <w:szCs w:val="20"/>
        </w:rPr>
        <w:t>backfill teaching, research or other duties of the academic founder</w:t>
      </w:r>
      <w:r w:rsidR="00EF00CD" w:rsidRPr="004071FF">
        <w:rPr>
          <w:rFonts w:ascii="Arial" w:hAnsi="Arial" w:cs="Arial"/>
          <w:sz w:val="20"/>
          <w:szCs w:val="20"/>
        </w:rPr>
        <w:t xml:space="preserve"> (thus ensuring that the workloads of existing colleagues are not impacted adversely during the period of the buyout)</w:t>
      </w:r>
      <w:r w:rsidR="0002075B" w:rsidRPr="004071FF">
        <w:rPr>
          <w:rFonts w:ascii="Arial" w:hAnsi="Arial" w:cs="Arial"/>
          <w:sz w:val="20"/>
          <w:szCs w:val="20"/>
        </w:rPr>
        <w:t xml:space="preserve">. </w:t>
      </w:r>
      <w:r w:rsidR="00822281" w:rsidRPr="004071FF">
        <w:rPr>
          <w:rFonts w:ascii="Arial" w:hAnsi="Arial" w:cs="Arial"/>
          <w:sz w:val="20"/>
          <w:szCs w:val="20"/>
        </w:rPr>
        <w:t>In the case of academic postholders, a</w:t>
      </w:r>
      <w:r w:rsidR="0002075B" w:rsidRPr="004071FF">
        <w:rPr>
          <w:rFonts w:ascii="Arial" w:hAnsi="Arial" w:cs="Arial"/>
          <w:sz w:val="20"/>
          <w:szCs w:val="20"/>
        </w:rPr>
        <w:t>ppointment of a department</w:t>
      </w:r>
      <w:r w:rsidR="007E095F" w:rsidRPr="004071FF">
        <w:rPr>
          <w:rFonts w:ascii="Arial" w:hAnsi="Arial" w:cs="Arial"/>
          <w:sz w:val="20"/>
          <w:szCs w:val="20"/>
        </w:rPr>
        <w:t>al</w:t>
      </w:r>
      <w:r w:rsidR="0002075B" w:rsidRPr="004071FF">
        <w:rPr>
          <w:rFonts w:ascii="Arial" w:hAnsi="Arial" w:cs="Arial"/>
          <w:sz w:val="20"/>
          <w:szCs w:val="20"/>
        </w:rPr>
        <w:t xml:space="preserve"> lecturer </w:t>
      </w:r>
      <w:r w:rsidR="00EA4CE1" w:rsidRPr="004071FF">
        <w:rPr>
          <w:rFonts w:ascii="Arial" w:hAnsi="Arial" w:cs="Arial"/>
          <w:sz w:val="20"/>
          <w:szCs w:val="20"/>
        </w:rPr>
        <w:t xml:space="preserve">or </w:t>
      </w:r>
      <w:proofErr w:type="spellStart"/>
      <w:r w:rsidR="00EA4CE1" w:rsidRPr="004071FF">
        <w:rPr>
          <w:rFonts w:ascii="Arial" w:hAnsi="Arial" w:cs="Arial"/>
          <w:sz w:val="20"/>
          <w:szCs w:val="20"/>
        </w:rPr>
        <w:t>stipendary</w:t>
      </w:r>
      <w:proofErr w:type="spellEnd"/>
      <w:r w:rsidR="00EA4CE1" w:rsidRPr="004071FF">
        <w:rPr>
          <w:rFonts w:ascii="Arial" w:hAnsi="Arial" w:cs="Arial"/>
          <w:sz w:val="20"/>
          <w:szCs w:val="20"/>
        </w:rPr>
        <w:t xml:space="preserve"> lecturer</w:t>
      </w:r>
      <w:r w:rsidR="00E309C3" w:rsidRPr="004071FF">
        <w:rPr>
          <w:rFonts w:ascii="Arial" w:hAnsi="Arial" w:cs="Arial"/>
          <w:sz w:val="20"/>
          <w:szCs w:val="20"/>
        </w:rPr>
        <w:t xml:space="preserve"> </w:t>
      </w:r>
      <w:r w:rsidR="0002075B" w:rsidRPr="004071FF">
        <w:rPr>
          <w:rFonts w:ascii="Arial" w:hAnsi="Arial" w:cs="Arial"/>
          <w:sz w:val="20"/>
          <w:szCs w:val="20"/>
        </w:rPr>
        <w:t xml:space="preserve">(or similar) might be </w:t>
      </w:r>
      <w:r w:rsidR="002966AE" w:rsidRPr="004071FF">
        <w:rPr>
          <w:rFonts w:ascii="Arial" w:hAnsi="Arial" w:cs="Arial"/>
          <w:sz w:val="20"/>
          <w:szCs w:val="20"/>
        </w:rPr>
        <w:t xml:space="preserve">one </w:t>
      </w:r>
      <w:r w:rsidR="0002075B" w:rsidRPr="004071FF">
        <w:rPr>
          <w:rFonts w:ascii="Arial" w:hAnsi="Arial" w:cs="Arial"/>
          <w:sz w:val="20"/>
          <w:szCs w:val="20"/>
        </w:rPr>
        <w:t>approach taken.</w:t>
      </w:r>
      <w:r w:rsidR="002966AE" w:rsidRPr="004071FF">
        <w:rPr>
          <w:rFonts w:ascii="Arial" w:hAnsi="Arial" w:cs="Arial"/>
          <w:sz w:val="20"/>
          <w:szCs w:val="20"/>
        </w:rPr>
        <w:t xml:space="preserve"> </w:t>
      </w:r>
    </w:p>
    <w:p w14:paraId="42D036CA" w14:textId="77777777" w:rsidR="0002075B" w:rsidRPr="004071FF" w:rsidRDefault="0002075B" w:rsidP="0002075B">
      <w:pPr>
        <w:pStyle w:val="ListParagraph"/>
        <w:rPr>
          <w:rFonts w:ascii="Arial" w:hAnsi="Arial" w:cs="Arial"/>
          <w:sz w:val="20"/>
          <w:szCs w:val="20"/>
        </w:rPr>
      </w:pPr>
    </w:p>
    <w:p w14:paraId="07D0F711" w14:textId="205B620B" w:rsidR="002E572F" w:rsidRPr="004071FF" w:rsidRDefault="0002075B" w:rsidP="002E572F">
      <w:pPr>
        <w:pStyle w:val="ListParagraph"/>
        <w:numPr>
          <w:ilvl w:val="0"/>
          <w:numId w:val="1"/>
        </w:numPr>
        <w:ind w:left="426"/>
        <w:rPr>
          <w:rFonts w:ascii="Arial" w:hAnsi="Arial" w:cs="Arial"/>
          <w:sz w:val="20"/>
          <w:szCs w:val="20"/>
        </w:rPr>
      </w:pPr>
      <w:r w:rsidRPr="004071FF">
        <w:rPr>
          <w:rFonts w:ascii="Arial" w:hAnsi="Arial" w:cs="Arial"/>
          <w:sz w:val="20"/>
          <w:szCs w:val="20"/>
        </w:rPr>
        <w:t xml:space="preserve">The University </w:t>
      </w:r>
      <w:r w:rsidR="000E6A99" w:rsidRPr="004071FF">
        <w:rPr>
          <w:rFonts w:ascii="Arial" w:hAnsi="Arial" w:cs="Arial"/>
          <w:sz w:val="20"/>
          <w:szCs w:val="20"/>
        </w:rPr>
        <w:t>will</w:t>
      </w:r>
      <w:r w:rsidRPr="004071FF">
        <w:rPr>
          <w:rFonts w:ascii="Arial" w:hAnsi="Arial" w:cs="Arial"/>
          <w:sz w:val="20"/>
          <w:szCs w:val="20"/>
        </w:rPr>
        <w:t xml:space="preserve"> particularly encourage career development opportunities for early career researchers in taking on roles in the department (and college) during the buyout period of the founder. </w:t>
      </w:r>
    </w:p>
    <w:p w14:paraId="52725919" w14:textId="77777777" w:rsidR="002E572F" w:rsidRPr="004071FF" w:rsidRDefault="002E572F" w:rsidP="002E572F">
      <w:pPr>
        <w:pStyle w:val="ListParagraph"/>
        <w:ind w:left="426"/>
        <w:rPr>
          <w:rFonts w:ascii="Arial" w:hAnsi="Arial" w:cs="Arial"/>
          <w:sz w:val="20"/>
          <w:szCs w:val="20"/>
        </w:rPr>
      </w:pPr>
    </w:p>
    <w:p w14:paraId="4FEE62E0" w14:textId="700EE893" w:rsidR="00E12E0D" w:rsidRPr="004071FF" w:rsidRDefault="00E12E0D" w:rsidP="00BC3C3B">
      <w:pPr>
        <w:rPr>
          <w:rFonts w:ascii="Arial" w:hAnsi="Arial" w:cs="Arial"/>
          <w:sz w:val="20"/>
          <w:szCs w:val="20"/>
        </w:rPr>
      </w:pPr>
      <w:r w:rsidRPr="004071FF">
        <w:rPr>
          <w:rFonts w:ascii="Arial" w:hAnsi="Arial" w:cs="Arial"/>
          <w:b/>
          <w:sz w:val="20"/>
          <w:szCs w:val="20"/>
        </w:rPr>
        <w:t>Contact</w:t>
      </w:r>
    </w:p>
    <w:p w14:paraId="6652CB63" w14:textId="6C09E253" w:rsidR="00D16692" w:rsidRPr="00BC3C3B" w:rsidRDefault="00E12E0D" w:rsidP="00BC3C3B">
      <w:pPr>
        <w:rPr>
          <w:rFonts w:ascii="Arial" w:hAnsi="Arial" w:cs="Arial"/>
          <w:iCs/>
          <w:sz w:val="20"/>
          <w:szCs w:val="20"/>
        </w:rPr>
      </w:pPr>
      <w:r w:rsidRPr="004071FF">
        <w:rPr>
          <w:rFonts w:ascii="Arial" w:hAnsi="Arial" w:cs="Arial"/>
          <w:sz w:val="20"/>
          <w:szCs w:val="20"/>
        </w:rPr>
        <w:t>University spinout founders considering may use of the Innovation Leave Scheme should in the first instance discuss this with the OUI Limited project manager supporting the creation of the spinout. Approval to proceed will be subject to the agreement of the individuals and pa</w:t>
      </w:r>
      <w:r w:rsidRPr="00BC3C3B">
        <w:rPr>
          <w:rFonts w:ascii="Arial" w:hAnsi="Arial" w:cs="Arial"/>
          <w:sz w:val="20"/>
          <w:szCs w:val="20"/>
        </w:rPr>
        <w:t>rties set out above.</w:t>
      </w:r>
    </w:p>
    <w:sectPr w:rsidR="00D16692" w:rsidRPr="00BC3C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BE74" w14:textId="77777777" w:rsidR="001544AA" w:rsidRDefault="001544AA" w:rsidP="002E572F">
      <w:pPr>
        <w:spacing w:after="0" w:line="240" w:lineRule="auto"/>
      </w:pPr>
      <w:r>
        <w:separator/>
      </w:r>
    </w:p>
  </w:endnote>
  <w:endnote w:type="continuationSeparator" w:id="0">
    <w:p w14:paraId="24FC27D9" w14:textId="77777777" w:rsidR="001544AA" w:rsidRDefault="001544AA" w:rsidP="002E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BEA42" w14:textId="77777777" w:rsidR="001544AA" w:rsidRDefault="001544AA" w:rsidP="002E572F">
      <w:pPr>
        <w:spacing w:after="0" w:line="240" w:lineRule="auto"/>
      </w:pPr>
      <w:r>
        <w:separator/>
      </w:r>
    </w:p>
  </w:footnote>
  <w:footnote w:type="continuationSeparator" w:id="0">
    <w:p w14:paraId="6E4CA6DB" w14:textId="77777777" w:rsidR="001544AA" w:rsidRDefault="001544AA" w:rsidP="002E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229"/>
    <w:multiLevelType w:val="hybridMultilevel"/>
    <w:tmpl w:val="B24694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08"/>
    <w:rsid w:val="00013529"/>
    <w:rsid w:val="00015D94"/>
    <w:rsid w:val="0002075B"/>
    <w:rsid w:val="000547C3"/>
    <w:rsid w:val="000C64BF"/>
    <w:rsid w:val="000D3F30"/>
    <w:rsid w:val="000E0121"/>
    <w:rsid w:val="000E6A99"/>
    <w:rsid w:val="001009EA"/>
    <w:rsid w:val="001544AA"/>
    <w:rsid w:val="001627C6"/>
    <w:rsid w:val="001A130B"/>
    <w:rsid w:val="001A28FF"/>
    <w:rsid w:val="001B5E29"/>
    <w:rsid w:val="001C5FC3"/>
    <w:rsid w:val="001D38C5"/>
    <w:rsid w:val="001D43C0"/>
    <w:rsid w:val="001F34D5"/>
    <w:rsid w:val="00226B82"/>
    <w:rsid w:val="002966AE"/>
    <w:rsid w:val="002B60B5"/>
    <w:rsid w:val="002C184E"/>
    <w:rsid w:val="002E572F"/>
    <w:rsid w:val="002F3B94"/>
    <w:rsid w:val="0039094E"/>
    <w:rsid w:val="004071FF"/>
    <w:rsid w:val="0041059E"/>
    <w:rsid w:val="00473FFC"/>
    <w:rsid w:val="004B0C92"/>
    <w:rsid w:val="004B226F"/>
    <w:rsid w:val="004B306B"/>
    <w:rsid w:val="004B70E9"/>
    <w:rsid w:val="004C5980"/>
    <w:rsid w:val="005132B7"/>
    <w:rsid w:val="0055524D"/>
    <w:rsid w:val="00585B19"/>
    <w:rsid w:val="00591BB8"/>
    <w:rsid w:val="005C5EF4"/>
    <w:rsid w:val="0060776B"/>
    <w:rsid w:val="006257EC"/>
    <w:rsid w:val="00652937"/>
    <w:rsid w:val="00676E0B"/>
    <w:rsid w:val="006808E8"/>
    <w:rsid w:val="00683FD5"/>
    <w:rsid w:val="006C2E1A"/>
    <w:rsid w:val="006C771E"/>
    <w:rsid w:val="006D01D6"/>
    <w:rsid w:val="00701A21"/>
    <w:rsid w:val="0074288E"/>
    <w:rsid w:val="00745010"/>
    <w:rsid w:val="0077351A"/>
    <w:rsid w:val="00782A2E"/>
    <w:rsid w:val="007850FC"/>
    <w:rsid w:val="007E095F"/>
    <w:rsid w:val="007F451E"/>
    <w:rsid w:val="007F7408"/>
    <w:rsid w:val="00812DE2"/>
    <w:rsid w:val="00822281"/>
    <w:rsid w:val="00826EA3"/>
    <w:rsid w:val="008327A0"/>
    <w:rsid w:val="00846AD2"/>
    <w:rsid w:val="008640DD"/>
    <w:rsid w:val="008939F8"/>
    <w:rsid w:val="008A4E43"/>
    <w:rsid w:val="008F3C2F"/>
    <w:rsid w:val="00904BDE"/>
    <w:rsid w:val="00910E03"/>
    <w:rsid w:val="009122F3"/>
    <w:rsid w:val="00936C30"/>
    <w:rsid w:val="00970442"/>
    <w:rsid w:val="00987CB5"/>
    <w:rsid w:val="00994122"/>
    <w:rsid w:val="009A3B32"/>
    <w:rsid w:val="009D1A9F"/>
    <w:rsid w:val="00A035A1"/>
    <w:rsid w:val="00A05982"/>
    <w:rsid w:val="00A07512"/>
    <w:rsid w:val="00A64DDD"/>
    <w:rsid w:val="00A67A9C"/>
    <w:rsid w:val="00A765F4"/>
    <w:rsid w:val="00B55E12"/>
    <w:rsid w:val="00B8205C"/>
    <w:rsid w:val="00BC3C3B"/>
    <w:rsid w:val="00BD1960"/>
    <w:rsid w:val="00BD637D"/>
    <w:rsid w:val="00C279B5"/>
    <w:rsid w:val="00C74A70"/>
    <w:rsid w:val="00C83901"/>
    <w:rsid w:val="00CD35AF"/>
    <w:rsid w:val="00D16692"/>
    <w:rsid w:val="00D645EF"/>
    <w:rsid w:val="00D83E19"/>
    <w:rsid w:val="00DB7820"/>
    <w:rsid w:val="00E12E0D"/>
    <w:rsid w:val="00E309C3"/>
    <w:rsid w:val="00E349CB"/>
    <w:rsid w:val="00E4127A"/>
    <w:rsid w:val="00E65100"/>
    <w:rsid w:val="00EA4CE1"/>
    <w:rsid w:val="00EB3B82"/>
    <w:rsid w:val="00EF00CD"/>
    <w:rsid w:val="00F26E2E"/>
    <w:rsid w:val="00F50012"/>
    <w:rsid w:val="00F57A22"/>
    <w:rsid w:val="00FA74EE"/>
    <w:rsid w:val="00FB1258"/>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9C18"/>
  <w15:chartTrackingRefBased/>
  <w15:docId w15:val="{C7106C36-45E7-4A5F-904D-D8B2C6AE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08"/>
    <w:pPr>
      <w:ind w:left="720"/>
      <w:contextualSpacing/>
    </w:pPr>
  </w:style>
  <w:style w:type="character" w:customStyle="1" w:styleId="Heading1Char">
    <w:name w:val="Heading 1 Char"/>
    <w:basedOn w:val="DefaultParagraphFont"/>
    <w:link w:val="Heading1"/>
    <w:uiPriority w:val="9"/>
    <w:rsid w:val="00390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094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122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2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0E03"/>
    <w:rPr>
      <w:sz w:val="18"/>
      <w:szCs w:val="18"/>
    </w:rPr>
  </w:style>
  <w:style w:type="paragraph" w:styleId="CommentText">
    <w:name w:val="annotation text"/>
    <w:basedOn w:val="Normal"/>
    <w:link w:val="CommentTextChar"/>
    <w:uiPriority w:val="99"/>
    <w:semiHidden/>
    <w:unhideWhenUsed/>
    <w:rsid w:val="00910E03"/>
    <w:pPr>
      <w:spacing w:line="240" w:lineRule="auto"/>
    </w:pPr>
    <w:rPr>
      <w:sz w:val="24"/>
      <w:szCs w:val="24"/>
    </w:rPr>
  </w:style>
  <w:style w:type="character" w:customStyle="1" w:styleId="CommentTextChar">
    <w:name w:val="Comment Text Char"/>
    <w:basedOn w:val="DefaultParagraphFont"/>
    <w:link w:val="CommentText"/>
    <w:uiPriority w:val="99"/>
    <w:semiHidden/>
    <w:rsid w:val="00910E03"/>
    <w:rPr>
      <w:sz w:val="24"/>
      <w:szCs w:val="24"/>
    </w:rPr>
  </w:style>
  <w:style w:type="paragraph" w:styleId="CommentSubject">
    <w:name w:val="annotation subject"/>
    <w:basedOn w:val="CommentText"/>
    <w:next w:val="CommentText"/>
    <w:link w:val="CommentSubjectChar"/>
    <w:uiPriority w:val="99"/>
    <w:semiHidden/>
    <w:unhideWhenUsed/>
    <w:rsid w:val="00910E03"/>
    <w:rPr>
      <w:b/>
      <w:bCs/>
      <w:sz w:val="20"/>
      <w:szCs w:val="20"/>
    </w:rPr>
  </w:style>
  <w:style w:type="character" w:customStyle="1" w:styleId="CommentSubjectChar">
    <w:name w:val="Comment Subject Char"/>
    <w:basedOn w:val="CommentTextChar"/>
    <w:link w:val="CommentSubject"/>
    <w:uiPriority w:val="99"/>
    <w:semiHidden/>
    <w:rsid w:val="00910E03"/>
    <w:rPr>
      <w:b/>
      <w:bCs/>
      <w:sz w:val="20"/>
      <w:szCs w:val="20"/>
    </w:rPr>
  </w:style>
  <w:style w:type="paragraph" w:styleId="Header">
    <w:name w:val="header"/>
    <w:basedOn w:val="Normal"/>
    <w:link w:val="HeaderChar"/>
    <w:uiPriority w:val="99"/>
    <w:unhideWhenUsed/>
    <w:rsid w:val="002E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72F"/>
  </w:style>
  <w:style w:type="paragraph" w:styleId="Footer">
    <w:name w:val="footer"/>
    <w:basedOn w:val="Normal"/>
    <w:link w:val="FooterChar"/>
    <w:uiPriority w:val="99"/>
    <w:unhideWhenUsed/>
    <w:rsid w:val="002E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72F"/>
  </w:style>
  <w:style w:type="character" w:styleId="Hyperlink">
    <w:name w:val="Hyperlink"/>
    <w:basedOn w:val="DefaultParagraphFont"/>
    <w:uiPriority w:val="99"/>
    <w:unhideWhenUsed/>
    <w:rsid w:val="007850FC"/>
    <w:rPr>
      <w:color w:val="0563C1" w:themeColor="hyperlink"/>
      <w:u w:val="single"/>
    </w:rPr>
  </w:style>
  <w:style w:type="character" w:styleId="FollowedHyperlink">
    <w:name w:val="FollowedHyperlink"/>
    <w:basedOn w:val="DefaultParagraphFont"/>
    <w:uiPriority w:val="99"/>
    <w:semiHidden/>
    <w:unhideWhenUsed/>
    <w:rsid w:val="00625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guidelines-for-leave-for-academic-staff" TargetMode="External"/><Relationship Id="rId3" Type="http://schemas.openxmlformats.org/officeDocument/2006/relationships/settings" Target="settings.xml"/><Relationship Id="rId7" Type="http://schemas.openxmlformats.org/officeDocument/2006/relationships/hyperlink" Target="https://hr.admin.ox.ac.uk/holding-outside-appoin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admin.ox.ac.uk/files/variationofdutiesfullschemeagreedin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Conway</dc:creator>
  <cp:keywords/>
  <dc:description/>
  <cp:lastModifiedBy>Kate Butler</cp:lastModifiedBy>
  <cp:revision>2</cp:revision>
  <dcterms:created xsi:type="dcterms:W3CDTF">2024-03-27T17:44:00Z</dcterms:created>
  <dcterms:modified xsi:type="dcterms:W3CDTF">2024-03-27T17:44:00Z</dcterms:modified>
</cp:coreProperties>
</file>